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9E545" w14:textId="77777777" w:rsidR="00147574" w:rsidRDefault="00147574" w:rsidP="006F13A6">
      <w:pPr>
        <w:pStyle w:val="BodyText"/>
        <w:jc w:val="center"/>
        <w:rPr>
          <w:rFonts w:ascii="Calibri" w:hAnsi="Calibri"/>
          <w:b/>
          <w:bCs/>
          <w:sz w:val="28"/>
          <w:szCs w:val="28"/>
        </w:rPr>
      </w:pPr>
    </w:p>
    <w:p w14:paraId="210505F7" w14:textId="41060800" w:rsidR="00147574" w:rsidRDefault="00F92B8C" w:rsidP="00147574">
      <w:pPr>
        <w:pStyle w:val="BodyTex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Minutes of </w:t>
      </w:r>
      <w:r w:rsidR="00147574">
        <w:rPr>
          <w:rFonts w:ascii="Calibri" w:hAnsi="Calibri"/>
          <w:b/>
          <w:bCs/>
          <w:sz w:val="28"/>
          <w:szCs w:val="28"/>
        </w:rPr>
        <w:t xml:space="preserve">the Ordinary Meeting of Great Houghton Parish Council held by way of a video conference at 7.30pm on Tuesday </w:t>
      </w:r>
      <w:r w:rsidR="00F55783">
        <w:rPr>
          <w:rFonts w:ascii="Calibri" w:hAnsi="Calibri"/>
          <w:b/>
          <w:bCs/>
          <w:sz w:val="28"/>
          <w:szCs w:val="28"/>
        </w:rPr>
        <w:t>13 April</w:t>
      </w:r>
      <w:r w:rsidR="00147574">
        <w:rPr>
          <w:rFonts w:ascii="Calibri" w:hAnsi="Calibri"/>
          <w:b/>
          <w:bCs/>
          <w:sz w:val="28"/>
          <w:szCs w:val="28"/>
        </w:rPr>
        <w:t xml:space="preserve"> 2021</w:t>
      </w:r>
    </w:p>
    <w:p w14:paraId="260ECA24" w14:textId="77777777" w:rsidR="007826F0" w:rsidRPr="00616DF3" w:rsidRDefault="007826F0" w:rsidP="00F92B8C">
      <w:pPr>
        <w:pStyle w:val="BodyText"/>
        <w:rPr>
          <w:rFonts w:ascii="Calibri" w:hAnsi="Calibri"/>
          <w:b/>
          <w:bCs/>
          <w:szCs w:val="24"/>
        </w:rPr>
      </w:pPr>
    </w:p>
    <w:p w14:paraId="376027F7" w14:textId="1F6DB09C" w:rsidR="001B72AE" w:rsidRPr="001B72AE" w:rsidRDefault="001B72AE" w:rsidP="001B72A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7"/>
        <w:gridCol w:w="4579"/>
      </w:tblGrid>
      <w:tr w:rsidR="00B3784B" w14:paraId="741A3120" w14:textId="77777777" w:rsidTr="00A60646">
        <w:tc>
          <w:tcPr>
            <w:tcW w:w="4437" w:type="dxa"/>
          </w:tcPr>
          <w:p w14:paraId="48F109E6" w14:textId="5F1802B7" w:rsidR="00DF4483" w:rsidRPr="00A60646" w:rsidRDefault="00F92B8C" w:rsidP="007826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2B8C">
              <w:rPr>
                <w:rFonts w:asciiTheme="minorHAnsi" w:hAnsiTheme="minorHAnsi" w:cstheme="minorHAnsi"/>
                <w:b/>
                <w:sz w:val="20"/>
                <w:szCs w:val="20"/>
              </w:rPr>
              <w:t>In Attendance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Cllr W Garner, Cllr R Jeakings, Cllr S Williams, Cllr M Barham, Cllr R Shaw, </w:t>
            </w:r>
          </w:p>
        </w:tc>
        <w:tc>
          <w:tcPr>
            <w:tcW w:w="4579" w:type="dxa"/>
          </w:tcPr>
          <w:p w14:paraId="6215A9A6" w14:textId="2A5C78F3" w:rsidR="00B3784B" w:rsidRPr="00A60646" w:rsidRDefault="00F92B8C" w:rsidP="00B475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2B8C">
              <w:rPr>
                <w:rFonts w:asciiTheme="minorHAnsi" w:hAnsiTheme="minorHAnsi" w:cstheme="minorHAnsi"/>
                <w:b/>
                <w:sz w:val="20"/>
                <w:szCs w:val="20"/>
              </w:rPr>
              <w:t>Also, in Attendance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M Billingham Parish Clerk,</w:t>
            </w:r>
            <w:r w:rsidR="00764169">
              <w:rPr>
                <w:rFonts w:asciiTheme="minorHAnsi" w:hAnsiTheme="minorHAnsi" w:cstheme="minorHAnsi"/>
                <w:sz w:val="20"/>
                <w:szCs w:val="20"/>
              </w:rPr>
              <w:t xml:space="preserve"> WNC Cllr Bowen, </w:t>
            </w:r>
            <w:r w:rsidR="00D41B7B">
              <w:rPr>
                <w:rFonts w:asciiTheme="minorHAnsi" w:hAnsiTheme="minorHAnsi" w:cstheme="minorHAnsi"/>
                <w:sz w:val="20"/>
                <w:szCs w:val="20"/>
              </w:rPr>
              <w:t>C Carr GHPFA</w:t>
            </w:r>
          </w:p>
        </w:tc>
      </w:tr>
    </w:tbl>
    <w:p w14:paraId="56EABF41" w14:textId="321EB5BB" w:rsidR="00F92B8C" w:rsidRDefault="00F92B8C" w:rsidP="00DF4483">
      <w:pPr>
        <w:jc w:val="center"/>
        <w:rPr>
          <w:b/>
          <w:sz w:val="22"/>
          <w:szCs w:val="22"/>
        </w:rPr>
      </w:pPr>
      <w:r w:rsidRPr="00F92B8C">
        <w:rPr>
          <w:b/>
          <w:sz w:val="22"/>
          <w:szCs w:val="22"/>
        </w:rPr>
        <w:t xml:space="preserve">The Meeting observed a </w:t>
      </w:r>
      <w:r w:rsidR="00D41B7B" w:rsidRPr="00F92B8C">
        <w:rPr>
          <w:b/>
          <w:sz w:val="22"/>
          <w:szCs w:val="22"/>
        </w:rPr>
        <w:t>one-minute</w:t>
      </w:r>
      <w:r w:rsidRPr="00F92B8C">
        <w:rPr>
          <w:b/>
          <w:sz w:val="22"/>
          <w:szCs w:val="22"/>
        </w:rPr>
        <w:t xml:space="preserve"> silence in memory of </w:t>
      </w:r>
    </w:p>
    <w:p w14:paraId="1F449470" w14:textId="06B803E6" w:rsidR="009F749D" w:rsidRPr="00F92B8C" w:rsidRDefault="00F92B8C" w:rsidP="00DF4483">
      <w:pPr>
        <w:jc w:val="center"/>
        <w:rPr>
          <w:b/>
          <w:sz w:val="22"/>
          <w:szCs w:val="22"/>
        </w:rPr>
      </w:pPr>
      <w:r w:rsidRPr="00F92B8C">
        <w:rPr>
          <w:b/>
          <w:sz w:val="22"/>
          <w:szCs w:val="22"/>
        </w:rPr>
        <w:t>His Royal Highness, P</w:t>
      </w:r>
      <w:r>
        <w:rPr>
          <w:b/>
          <w:sz w:val="22"/>
          <w:szCs w:val="22"/>
        </w:rPr>
        <w:t xml:space="preserve">rince Philip </w:t>
      </w:r>
      <w:r w:rsidRPr="00F92B8C">
        <w:rPr>
          <w:b/>
          <w:sz w:val="22"/>
          <w:szCs w:val="22"/>
        </w:rPr>
        <w:t>Duke of Edinburgh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284"/>
        <w:gridCol w:w="104"/>
        <w:gridCol w:w="37"/>
        <w:gridCol w:w="918"/>
        <w:gridCol w:w="4752"/>
      </w:tblGrid>
      <w:tr w:rsidR="00031223" w14:paraId="1EEBDFAA" w14:textId="77777777" w:rsidTr="0001163E">
        <w:tc>
          <w:tcPr>
            <w:tcW w:w="3365" w:type="dxa"/>
            <w:gridSpan w:val="3"/>
          </w:tcPr>
          <w:p w14:paraId="0F460CCD" w14:textId="41CBE9F9" w:rsidR="00031223" w:rsidRPr="009C6C6F" w:rsidRDefault="00056C39" w:rsidP="006564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</w:t>
            </w:r>
            <w:r w:rsidR="00F55783">
              <w:rPr>
                <w:rFonts w:ascii="Calibri" w:hAnsi="Calibri"/>
                <w:b/>
                <w:sz w:val="20"/>
                <w:szCs w:val="20"/>
              </w:rPr>
              <w:t>61</w:t>
            </w:r>
            <w:r w:rsidR="00CF200D">
              <w:rPr>
                <w:rFonts w:ascii="Calibri" w:hAnsi="Calibri"/>
                <w:b/>
                <w:sz w:val="20"/>
                <w:szCs w:val="20"/>
              </w:rPr>
              <w:t xml:space="preserve">/21 </w:t>
            </w:r>
            <w:r w:rsidR="00031223" w:rsidRPr="009C6C6F">
              <w:rPr>
                <w:rFonts w:ascii="Calibri" w:hAnsi="Calibri"/>
                <w:b/>
                <w:sz w:val="20"/>
                <w:szCs w:val="20"/>
              </w:rPr>
              <w:t>Opening procedures</w:t>
            </w:r>
            <w:r w:rsidR="00D6555E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0D65CEC5" w14:textId="77777777" w:rsidR="00FD0F97" w:rsidRDefault="00031223" w:rsidP="00FD0F9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FD0F97">
              <w:rPr>
                <w:rFonts w:ascii="Calibri" w:hAnsi="Calibri"/>
                <w:sz w:val="20"/>
                <w:szCs w:val="20"/>
              </w:rPr>
              <w:t>To receive and approve apologies for absence.</w:t>
            </w:r>
          </w:p>
          <w:p w14:paraId="15BA1B2F" w14:textId="01933413" w:rsidR="00FD0F97" w:rsidRDefault="00031223" w:rsidP="00FD0F9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FD0F97">
              <w:rPr>
                <w:rFonts w:ascii="Calibri" w:hAnsi="Calibri"/>
                <w:sz w:val="20"/>
                <w:szCs w:val="20"/>
              </w:rPr>
              <w:t>To appr</w:t>
            </w:r>
            <w:r w:rsidR="009F749D">
              <w:rPr>
                <w:rFonts w:ascii="Calibri" w:hAnsi="Calibri"/>
                <w:sz w:val="20"/>
                <w:szCs w:val="20"/>
              </w:rPr>
              <w:t xml:space="preserve">ove the minutes of the previous ordinary </w:t>
            </w:r>
            <w:r w:rsidRPr="00FD0F97">
              <w:rPr>
                <w:rFonts w:ascii="Calibri" w:hAnsi="Calibri"/>
                <w:sz w:val="20"/>
                <w:szCs w:val="20"/>
              </w:rPr>
              <w:t>me</w:t>
            </w:r>
            <w:r w:rsidR="00184FAF">
              <w:rPr>
                <w:rFonts w:ascii="Calibri" w:hAnsi="Calibri"/>
                <w:sz w:val="20"/>
                <w:szCs w:val="20"/>
              </w:rPr>
              <w:t>eti</w:t>
            </w:r>
            <w:r w:rsidR="000428DB">
              <w:rPr>
                <w:rFonts w:ascii="Calibri" w:hAnsi="Calibri"/>
                <w:sz w:val="20"/>
                <w:szCs w:val="20"/>
              </w:rPr>
              <w:t xml:space="preserve">ng held </w:t>
            </w:r>
            <w:r w:rsidR="00006D9C">
              <w:rPr>
                <w:rFonts w:ascii="Calibri" w:hAnsi="Calibri"/>
                <w:sz w:val="20"/>
                <w:szCs w:val="20"/>
              </w:rPr>
              <w:t>on Tues</w:t>
            </w:r>
            <w:r w:rsidR="000975A5">
              <w:rPr>
                <w:rFonts w:ascii="Calibri" w:hAnsi="Calibri"/>
                <w:sz w:val="20"/>
                <w:szCs w:val="20"/>
              </w:rPr>
              <w:t xml:space="preserve">day </w:t>
            </w:r>
            <w:r w:rsidR="00B44D0F">
              <w:rPr>
                <w:rFonts w:ascii="Calibri" w:hAnsi="Calibri"/>
                <w:sz w:val="20"/>
                <w:szCs w:val="20"/>
              </w:rPr>
              <w:t>9</w:t>
            </w:r>
            <w:r w:rsidR="0024593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55783">
              <w:rPr>
                <w:rFonts w:ascii="Calibri" w:hAnsi="Calibri"/>
                <w:sz w:val="20"/>
                <w:szCs w:val="20"/>
              </w:rPr>
              <w:t>March</w:t>
            </w:r>
            <w:r w:rsidR="00D6555E">
              <w:rPr>
                <w:rFonts w:ascii="Calibri" w:hAnsi="Calibri"/>
                <w:sz w:val="20"/>
                <w:szCs w:val="20"/>
              </w:rPr>
              <w:t xml:space="preserve"> 2021</w:t>
            </w:r>
          </w:p>
          <w:p w14:paraId="1FB195B8" w14:textId="3D15E874" w:rsidR="00DF4483" w:rsidRPr="00082D79" w:rsidRDefault="00031223" w:rsidP="00082D79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FD0F97">
              <w:rPr>
                <w:rFonts w:ascii="Calibri" w:hAnsi="Calibri"/>
                <w:sz w:val="20"/>
                <w:szCs w:val="20"/>
              </w:rPr>
              <w:t xml:space="preserve">To receive declarations of interest related to the business on the agenda. </w:t>
            </w:r>
          </w:p>
        </w:tc>
        <w:tc>
          <w:tcPr>
            <w:tcW w:w="5707" w:type="dxa"/>
            <w:gridSpan w:val="3"/>
          </w:tcPr>
          <w:p w14:paraId="2DA85690" w14:textId="77777777" w:rsidR="00082D79" w:rsidRDefault="00F92B8C" w:rsidP="0046567D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The meeting was referred to a communication now received from NCALC relating to the declared period of mourning and its effect on prior notice of meetings. It was </w:t>
            </w:r>
            <w:r w:rsidRPr="00D41B7B">
              <w:rPr>
                <w:rFonts w:ascii="Calibri" w:hAnsi="Calibri"/>
                <w:b/>
                <w:sz w:val="20"/>
                <w:szCs w:val="20"/>
              </w:rPr>
              <w:t>RESOLVED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to continue with the meeting but mindful that </w:t>
            </w:r>
            <w:r w:rsidR="00082D79">
              <w:rPr>
                <w:rFonts w:ascii="Calibri" w:hAnsi="Calibri"/>
                <w:bCs/>
                <w:sz w:val="20"/>
                <w:szCs w:val="20"/>
              </w:rPr>
              <w:t>some matters for decision may have to be deferred.</w:t>
            </w:r>
          </w:p>
          <w:p w14:paraId="14CE9867" w14:textId="77777777" w:rsidR="00082D79" w:rsidRDefault="00082D79" w:rsidP="0046567D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a) apologies were received from PC Jamie Edwards</w:t>
            </w:r>
          </w:p>
          <w:p w14:paraId="3C4C30C0" w14:textId="77777777" w:rsidR="00082D79" w:rsidRPr="00D41B7B" w:rsidRDefault="00082D79" w:rsidP="0046567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b) The Minutes of the meeting held on Tuesday 9 March 2021 were </w:t>
            </w:r>
            <w:r w:rsidRPr="00D41B7B">
              <w:rPr>
                <w:rFonts w:ascii="Calibri" w:hAnsi="Calibri"/>
                <w:b/>
                <w:sz w:val="20"/>
                <w:szCs w:val="20"/>
              </w:rPr>
              <w:t>APPROVED</w:t>
            </w:r>
          </w:p>
          <w:p w14:paraId="7AC97DCB" w14:textId="5AF04908" w:rsidR="00082D79" w:rsidRPr="0046567D" w:rsidRDefault="00082D79" w:rsidP="0046567D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c) There were no declarations of interest relating to the agenda.</w:t>
            </w:r>
          </w:p>
        </w:tc>
      </w:tr>
      <w:tr w:rsidR="00031223" w14:paraId="72DE0CC5" w14:textId="77777777" w:rsidTr="004F05A3">
        <w:tc>
          <w:tcPr>
            <w:tcW w:w="9072" w:type="dxa"/>
            <w:gridSpan w:val="6"/>
          </w:tcPr>
          <w:p w14:paraId="59F04D9B" w14:textId="45B64189" w:rsidR="00031223" w:rsidRPr="00285B67" w:rsidRDefault="00031223" w:rsidP="00656449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85B67">
              <w:rPr>
                <w:rFonts w:ascii="Calibri" w:hAnsi="Calibri"/>
                <w:bCs/>
                <w:i/>
                <w:color w:val="548DD4" w:themeColor="text2" w:themeTint="99"/>
                <w:sz w:val="18"/>
                <w:szCs w:val="18"/>
              </w:rPr>
              <w:t>Members are reminded that the disclosure of a Disclosable Pecuniary interest will require that the member withdraws from the meeting room during the transaction of that item of business</w:t>
            </w:r>
            <w:r w:rsidRPr="00285B67">
              <w:rPr>
                <w:rFonts w:ascii="Calibri" w:hAnsi="Calibri"/>
                <w:bCs/>
                <w:color w:val="548DD4" w:themeColor="text2" w:themeTint="99"/>
                <w:sz w:val="18"/>
                <w:szCs w:val="18"/>
              </w:rPr>
              <w:t xml:space="preserve">  </w:t>
            </w:r>
          </w:p>
        </w:tc>
      </w:tr>
      <w:tr w:rsidR="00031223" w14:paraId="53C989C4" w14:textId="77777777" w:rsidTr="0001163E">
        <w:tc>
          <w:tcPr>
            <w:tcW w:w="4320" w:type="dxa"/>
            <w:gridSpan w:val="5"/>
          </w:tcPr>
          <w:p w14:paraId="5BDBDC54" w14:textId="0138D07C" w:rsidR="0024593E" w:rsidRPr="00655696" w:rsidRDefault="00E91FCC" w:rsidP="006564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</w:t>
            </w:r>
            <w:r w:rsidR="00DF4483">
              <w:rPr>
                <w:rFonts w:ascii="Calibri" w:hAnsi="Calibri"/>
                <w:b/>
                <w:sz w:val="20"/>
                <w:szCs w:val="20"/>
              </w:rPr>
              <w:t>62</w:t>
            </w:r>
            <w:r w:rsidR="0046567D">
              <w:rPr>
                <w:rFonts w:ascii="Calibri" w:hAnsi="Calibri"/>
                <w:b/>
                <w:sz w:val="20"/>
                <w:szCs w:val="20"/>
              </w:rPr>
              <w:t>/2</w:t>
            </w:r>
            <w:r w:rsidR="00CF200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031223" w:rsidRPr="009C6C6F">
              <w:rPr>
                <w:rFonts w:ascii="Calibri" w:hAnsi="Calibri"/>
                <w:b/>
                <w:sz w:val="20"/>
                <w:szCs w:val="20"/>
              </w:rPr>
              <w:t xml:space="preserve"> Public Participation Section </w:t>
            </w:r>
          </w:p>
        </w:tc>
        <w:tc>
          <w:tcPr>
            <w:tcW w:w="4752" w:type="dxa"/>
          </w:tcPr>
          <w:p w14:paraId="1CA07C34" w14:textId="5CA3FAED" w:rsidR="00031223" w:rsidRPr="00285B67" w:rsidRDefault="005E1D25" w:rsidP="0065644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No members of the public present</w:t>
            </w:r>
          </w:p>
        </w:tc>
      </w:tr>
      <w:tr w:rsidR="00031223" w14:paraId="0A28478F" w14:textId="77777777" w:rsidTr="004F05A3">
        <w:tc>
          <w:tcPr>
            <w:tcW w:w="9072" w:type="dxa"/>
            <w:gridSpan w:val="6"/>
          </w:tcPr>
          <w:p w14:paraId="75B70ADA" w14:textId="77777777" w:rsidR="00031223" w:rsidRPr="00285B67" w:rsidRDefault="00031223" w:rsidP="006564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85B67">
              <w:rPr>
                <w:rFonts w:ascii="Calibri" w:hAnsi="Calibri"/>
                <w:bCs/>
                <w:i/>
                <w:color w:val="548DD4" w:themeColor="text2" w:themeTint="99"/>
                <w:sz w:val="18"/>
                <w:szCs w:val="18"/>
              </w:rPr>
              <w:t>Members of the public are invited to address the council. limited to 15 minutes maximum with individual contributions limited to 3 minutes</w:t>
            </w:r>
          </w:p>
        </w:tc>
      </w:tr>
      <w:tr w:rsidR="00031223" w14:paraId="446F10ED" w14:textId="77777777" w:rsidTr="0001163E">
        <w:tc>
          <w:tcPr>
            <w:tcW w:w="3365" w:type="dxa"/>
            <w:gridSpan w:val="3"/>
          </w:tcPr>
          <w:p w14:paraId="4A65FBF0" w14:textId="7E532EA6" w:rsidR="00EF5ABC" w:rsidRDefault="00E91FCC" w:rsidP="00EF5ABC">
            <w:pPr>
              <w:ind w:left="720" w:hanging="7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</w:t>
            </w:r>
            <w:r w:rsidR="00DF4483">
              <w:rPr>
                <w:rFonts w:ascii="Calibri" w:hAnsi="Calibri"/>
                <w:b/>
                <w:sz w:val="20"/>
                <w:szCs w:val="20"/>
              </w:rPr>
              <w:t>63</w:t>
            </w:r>
            <w:r w:rsidR="0046567D">
              <w:rPr>
                <w:rFonts w:ascii="Calibri" w:hAnsi="Calibri"/>
                <w:b/>
                <w:sz w:val="20"/>
                <w:szCs w:val="20"/>
              </w:rPr>
              <w:t>/2</w:t>
            </w:r>
            <w:r w:rsidR="00CF200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EF5ABC">
              <w:rPr>
                <w:rFonts w:ascii="Calibri" w:hAnsi="Calibri"/>
                <w:b/>
                <w:sz w:val="20"/>
                <w:szCs w:val="20"/>
              </w:rPr>
              <w:t xml:space="preserve"> To Receive following</w:t>
            </w:r>
            <w:r w:rsidR="004F05A3">
              <w:rPr>
                <w:rFonts w:ascii="Calibri" w:hAnsi="Calibri"/>
                <w:b/>
                <w:sz w:val="20"/>
                <w:szCs w:val="20"/>
              </w:rPr>
              <w:t xml:space="preserve"> Report</w:t>
            </w:r>
            <w:r w:rsidR="00EF5ABC">
              <w:rPr>
                <w:rFonts w:ascii="Calibri" w:hAnsi="Calibri"/>
                <w:b/>
                <w:sz w:val="20"/>
                <w:szCs w:val="20"/>
              </w:rPr>
              <w:t>s:</w:t>
            </w:r>
          </w:p>
          <w:p w14:paraId="4FDAC1D1" w14:textId="3DAD55DD" w:rsidR="004F05A3" w:rsidRPr="00300510" w:rsidRDefault="00EF5ABC" w:rsidP="00300510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 w:rsidRPr="00300510">
              <w:rPr>
                <w:rFonts w:ascii="Calibri" w:hAnsi="Calibri"/>
                <w:sz w:val="20"/>
                <w:szCs w:val="20"/>
              </w:rPr>
              <w:t xml:space="preserve">To receive a report from </w:t>
            </w:r>
            <w:r w:rsidR="00F55783">
              <w:rPr>
                <w:rFonts w:ascii="Calibri" w:hAnsi="Calibri"/>
                <w:sz w:val="20"/>
                <w:szCs w:val="20"/>
              </w:rPr>
              <w:t xml:space="preserve">West </w:t>
            </w:r>
            <w:r w:rsidR="00D41B7B">
              <w:rPr>
                <w:rFonts w:ascii="Calibri" w:hAnsi="Calibri"/>
                <w:sz w:val="20"/>
                <w:szCs w:val="20"/>
              </w:rPr>
              <w:t>Northamptonshire</w:t>
            </w:r>
            <w:r w:rsidR="00F5578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00510">
              <w:rPr>
                <w:rFonts w:ascii="Calibri" w:hAnsi="Calibri"/>
                <w:sz w:val="20"/>
                <w:szCs w:val="20"/>
              </w:rPr>
              <w:t>Councillor</w:t>
            </w:r>
            <w:r w:rsidR="00DF4483">
              <w:rPr>
                <w:rFonts w:ascii="Calibri" w:hAnsi="Calibri"/>
                <w:sz w:val="20"/>
                <w:szCs w:val="20"/>
              </w:rPr>
              <w:t>/s</w:t>
            </w:r>
          </w:p>
          <w:p w14:paraId="56B7D360" w14:textId="77777777" w:rsidR="00EF5ABC" w:rsidRDefault="00EF5ABC" w:rsidP="004F05A3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receive a report from Police / Neighbourhood Warden</w:t>
            </w:r>
          </w:p>
          <w:p w14:paraId="564EF91A" w14:textId="598C912A" w:rsidR="00F55783" w:rsidRPr="005E1D25" w:rsidRDefault="00EF5ABC" w:rsidP="005E1D25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receive a report from Great Houghton Playing Field Association </w:t>
            </w:r>
          </w:p>
        </w:tc>
        <w:tc>
          <w:tcPr>
            <w:tcW w:w="5707" w:type="dxa"/>
            <w:gridSpan w:val="3"/>
          </w:tcPr>
          <w:p w14:paraId="3D78556E" w14:textId="7C371FBA" w:rsidR="0034449F" w:rsidRDefault="00764169" w:rsidP="000D3F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a) WNC Cllr Bowen reported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that the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ounty Council 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>no longer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>exists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now representing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West Nor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>ha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mptonshire Council. 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Welcome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>d the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relaxation of Covid measures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0C838063" w14:textId="5F8C0D46" w:rsidR="00082D79" w:rsidRDefault="00082D79" w:rsidP="000D3F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b) The meeting was referred to 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police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report previously circulated.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50A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Council </w:t>
            </w:r>
            <w:r w:rsidR="00650A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was most 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appreciative of </w:t>
            </w:r>
            <w:r w:rsidR="00650A0B">
              <w:rPr>
                <w:rFonts w:asciiTheme="minorHAnsi" w:hAnsiTheme="minorHAnsi" w:cstheme="minorHAnsi"/>
                <w:bCs/>
                <w:sz w:val="20"/>
                <w:szCs w:val="20"/>
              </w:rPr>
              <w:t>the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contribution</w:t>
            </w:r>
            <w:r w:rsidR="00650A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involvement in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50A0B">
              <w:rPr>
                <w:rFonts w:asciiTheme="minorHAnsi" w:hAnsiTheme="minorHAnsi" w:cstheme="minorHAnsi"/>
                <w:bCs/>
                <w:sz w:val="20"/>
                <w:szCs w:val="20"/>
              </w:rPr>
              <w:t>the parish by PC Jamie Edwards</w:t>
            </w:r>
            <w:r w:rsidR="001E39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EB72E11" w14:textId="0949FA9F" w:rsidR="00031223" w:rsidRPr="00727CA3" w:rsidRDefault="001E39EB" w:rsidP="000D3F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c) GHPFA village Hall 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>remained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closed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>, outdoor activities resumed</w:t>
            </w:r>
            <w:r w:rsidR="00650A0B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some groups are re</w:t>
            </w:r>
            <w:r w:rsidR="00650A0B">
              <w:rPr>
                <w:rFonts w:asciiTheme="minorHAnsi" w:hAnsiTheme="minorHAnsi" w:cstheme="minorHAnsi"/>
                <w:bCs/>
                <w:sz w:val="20"/>
                <w:szCs w:val="20"/>
              </w:rPr>
              <w:t>turning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>. Intending to reopen to public use in Ju</w:t>
            </w:r>
            <w:r w:rsidR="00EA7347">
              <w:rPr>
                <w:rFonts w:asciiTheme="minorHAnsi" w:hAnsiTheme="minorHAnsi" w:cstheme="minorHAnsi"/>
                <w:bCs/>
                <w:sz w:val="20"/>
                <w:szCs w:val="20"/>
              </w:rPr>
              <w:t>ly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>. It wa</w:t>
            </w:r>
            <w:r w:rsidR="00650A0B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5E1D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confirmed that hall was available for council use subject to risk assessment and COVID guidelines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031223" w14:paraId="3AD13DFB" w14:textId="77777777" w:rsidTr="0001163E">
        <w:tc>
          <w:tcPr>
            <w:tcW w:w="3402" w:type="dxa"/>
            <w:gridSpan w:val="4"/>
          </w:tcPr>
          <w:p w14:paraId="1FD9BFC1" w14:textId="2BE10C11" w:rsidR="004A7231" w:rsidRDefault="00E91FCC" w:rsidP="004F05A3">
            <w:pPr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</w:t>
            </w:r>
            <w:r w:rsidR="00DF4483">
              <w:rPr>
                <w:rFonts w:ascii="Calibri" w:hAnsi="Calibri"/>
                <w:b/>
                <w:sz w:val="20"/>
                <w:szCs w:val="20"/>
              </w:rPr>
              <w:t>64</w:t>
            </w:r>
            <w:r w:rsidR="0046567D">
              <w:rPr>
                <w:rFonts w:ascii="Calibri" w:hAnsi="Calibri"/>
                <w:b/>
                <w:sz w:val="20"/>
                <w:szCs w:val="20"/>
              </w:rPr>
              <w:t>/2</w:t>
            </w:r>
            <w:r w:rsidR="00CF200D">
              <w:rPr>
                <w:rFonts w:ascii="Calibri" w:hAnsi="Calibri"/>
                <w:b/>
                <w:sz w:val="20"/>
                <w:szCs w:val="20"/>
              </w:rPr>
              <w:t>1</w:t>
            </w:r>
            <w:r w:rsidR="00031223">
              <w:rPr>
                <w:rFonts w:ascii="Calibri" w:hAnsi="Calibri"/>
                <w:b/>
                <w:sz w:val="20"/>
                <w:szCs w:val="20"/>
              </w:rPr>
              <w:tab/>
            </w:r>
            <w:r w:rsidR="00EF5ABC">
              <w:rPr>
                <w:rFonts w:ascii="Calibri" w:hAnsi="Calibri"/>
                <w:b/>
                <w:sz w:val="20"/>
                <w:szCs w:val="20"/>
              </w:rPr>
              <w:t>To receive and adopt the Finance &amp; Administration Reports:</w:t>
            </w:r>
          </w:p>
          <w:p w14:paraId="407975A5" w14:textId="0AAEACEE" w:rsidR="00EF5ABC" w:rsidRPr="00CF78CA" w:rsidRDefault="00EF5ABC" w:rsidP="00EF5ABC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receive and approve the </w:t>
            </w:r>
            <w:r w:rsidR="00CF78CA">
              <w:rPr>
                <w:rFonts w:ascii="Calibri" w:hAnsi="Calibri"/>
                <w:sz w:val="20"/>
                <w:szCs w:val="20"/>
              </w:rPr>
              <w:t>Receipts &amp; Pay</w:t>
            </w:r>
            <w:r w:rsidR="00835B3D">
              <w:rPr>
                <w:rFonts w:ascii="Calibri" w:hAnsi="Calibri"/>
                <w:sz w:val="20"/>
                <w:szCs w:val="20"/>
              </w:rPr>
              <w:t xml:space="preserve">ment Accounts at the end of </w:t>
            </w:r>
            <w:r w:rsidR="00F55783">
              <w:rPr>
                <w:rFonts w:ascii="Calibri" w:hAnsi="Calibri"/>
                <w:sz w:val="20"/>
                <w:szCs w:val="20"/>
              </w:rPr>
              <w:t>March</w:t>
            </w:r>
            <w:r w:rsidR="00D6555E">
              <w:rPr>
                <w:rFonts w:ascii="Calibri" w:hAnsi="Calibri"/>
                <w:sz w:val="20"/>
                <w:szCs w:val="20"/>
              </w:rPr>
              <w:t xml:space="preserve"> 2021</w:t>
            </w:r>
            <w:r w:rsidR="0024593E">
              <w:rPr>
                <w:rFonts w:ascii="Calibri" w:hAnsi="Calibri"/>
                <w:sz w:val="20"/>
                <w:szCs w:val="20"/>
              </w:rPr>
              <w:t>.</w:t>
            </w:r>
          </w:p>
          <w:p w14:paraId="175BB3CF" w14:textId="340DCC30" w:rsidR="0001163E" w:rsidRDefault="0001163E" w:rsidP="0001163E">
            <w:pPr>
              <w:pStyle w:val="ListParagraph"/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14:paraId="105F2BED" w14:textId="2E24D873" w:rsidR="0001163E" w:rsidRDefault="0001163E" w:rsidP="0001163E">
            <w:pPr>
              <w:pStyle w:val="ListParagraph"/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14:paraId="569073D7" w14:textId="77777777" w:rsidR="0001163E" w:rsidRPr="0001163E" w:rsidRDefault="0001163E" w:rsidP="0001163E">
            <w:pPr>
              <w:pStyle w:val="ListParagraph"/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14:paraId="5EDF2630" w14:textId="19EF960A" w:rsidR="00654C3F" w:rsidRPr="0001163E" w:rsidRDefault="00CF78CA" w:rsidP="0001163E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01163E">
              <w:rPr>
                <w:rFonts w:ascii="Calibri" w:hAnsi="Calibri"/>
                <w:sz w:val="20"/>
                <w:szCs w:val="20"/>
              </w:rPr>
              <w:t xml:space="preserve">To receive report on payments to be authorized </w:t>
            </w:r>
          </w:p>
          <w:p w14:paraId="40D62739" w14:textId="7B614D4B" w:rsidR="00F55783" w:rsidRPr="00F55783" w:rsidRDefault="00F55783" w:rsidP="00F55783">
            <w:pPr>
              <w:pStyle w:val="ListParagraph"/>
              <w:tabs>
                <w:tab w:val="left" w:pos="0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0893198A" w14:textId="0DC2EAA2" w:rsidR="006C2F5B" w:rsidRDefault="00824FE2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 w:rsidR="005E1D25">
              <w:rPr>
                <w:rFonts w:asciiTheme="minorHAnsi" w:hAnsiTheme="minorHAnsi" w:cstheme="minorHAnsi"/>
                <w:sz w:val="20"/>
                <w:szCs w:val="20"/>
              </w:rPr>
              <w:t xml:space="preserve">The accounts for the end of the financial year being 31 March 2021 were </w:t>
            </w:r>
            <w:r w:rsidR="005E1D25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APPROVED </w:t>
            </w:r>
            <w:r w:rsidR="005E1D25">
              <w:rPr>
                <w:rFonts w:asciiTheme="minorHAnsi" w:hAnsiTheme="minorHAnsi" w:cstheme="minorHAnsi"/>
                <w:sz w:val="20"/>
                <w:szCs w:val="20"/>
              </w:rPr>
              <w:t xml:space="preserve">with a closing balance of £29,206.03 </w:t>
            </w:r>
          </w:p>
          <w:p w14:paraId="148EB3C9" w14:textId="77777777" w:rsidR="005E1D25" w:rsidRPr="00D41B7B" w:rsidRDefault="00824FE2" w:rsidP="000D3F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="005E1D25">
              <w:rPr>
                <w:rFonts w:asciiTheme="minorHAnsi" w:hAnsiTheme="minorHAnsi" w:cstheme="minorHAnsi"/>
                <w:sz w:val="20"/>
                <w:szCs w:val="20"/>
              </w:rPr>
              <w:t xml:space="preserve">The following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payments </w:t>
            </w:r>
            <w:r w:rsidR="005E1D25">
              <w:rPr>
                <w:rFonts w:asciiTheme="minorHAnsi" w:hAnsiTheme="minorHAnsi" w:cstheme="minorHAnsi"/>
                <w:sz w:val="20"/>
                <w:szCs w:val="20"/>
              </w:rPr>
              <w:t xml:space="preserve">were </w:t>
            </w:r>
            <w:r w:rsidR="005E1D25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AUTHORISED </w:t>
            </w:r>
          </w:p>
          <w:p w14:paraId="11AC397D" w14:textId="77777777" w:rsidR="005E1D25" w:rsidRDefault="004A5DAA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tbl>
            <w:tblPr>
              <w:tblW w:w="4536" w:type="dxa"/>
              <w:tblLook w:val="0000" w:firstRow="0" w:lastRow="0" w:firstColumn="0" w:lastColumn="0" w:noHBand="0" w:noVBand="0"/>
            </w:tblPr>
            <w:tblGrid>
              <w:gridCol w:w="1515"/>
              <w:gridCol w:w="1002"/>
              <w:gridCol w:w="1152"/>
              <w:gridCol w:w="867"/>
            </w:tblGrid>
            <w:tr w:rsidR="005E1D25" w14:paraId="12DBE10E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263C77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Parish Clerk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A62B8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T00015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9FD3E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Salary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D5098B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315.20</w:t>
                  </w:r>
                </w:p>
              </w:tc>
            </w:tr>
            <w:tr w:rsidR="005E1D25" w14:paraId="12AB9E87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59B79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HMRC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3A2C14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T00016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9BACD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PAYE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04BDF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82.00</w:t>
                  </w:r>
                </w:p>
              </w:tc>
            </w:tr>
            <w:tr w:rsidR="005E1D25" w14:paraId="415A2885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ED65D3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SLCC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8461E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T00017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6A70B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Membership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532909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112.00</w:t>
                  </w:r>
                </w:p>
              </w:tc>
            </w:tr>
            <w:tr w:rsidR="005E1D25" w14:paraId="033DC22E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D13FAC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NCALC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47CA9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T00018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AF0455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Training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461FC6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30.00</w:t>
                  </w:r>
                </w:p>
              </w:tc>
            </w:tr>
            <w:tr w:rsidR="005E1D25" w14:paraId="132F7C0E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F0A9E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Rogers Quickprint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73A2D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T00019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5F949C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Printing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4EA5B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321.00</w:t>
                  </w:r>
                </w:p>
              </w:tc>
            </w:tr>
            <w:tr w:rsidR="005E1D25" w14:paraId="68AB697D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6D425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CTL Property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5459D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T00020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7C7E63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Maintenance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097A73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990.00</w:t>
                  </w:r>
                </w:p>
              </w:tc>
            </w:tr>
            <w:tr w:rsidR="005E1D25" w14:paraId="418372F0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AC6D7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NCALC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AE532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T00021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786C1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Membership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980EA" w14:textId="3E8A38B9" w:rsidR="00EA7347" w:rsidRDefault="005E1D25" w:rsidP="00EA734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564.</w:t>
                  </w:r>
                  <w:r w:rsidR="00EA7347"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</w:tr>
            <w:tr w:rsidR="005E1D25" w14:paraId="3865DFB0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D4A89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Curtis Website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15272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T00022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4AFCF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GHNDP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99494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40.00</w:t>
                  </w:r>
                </w:p>
              </w:tc>
            </w:tr>
            <w:tr w:rsidR="005E1D25" w14:paraId="5E875280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32852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Kirkwells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EB346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T00023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043F7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GHNDP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9C5C21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1176.00</w:t>
                  </w:r>
                </w:p>
              </w:tc>
            </w:tr>
            <w:tr w:rsidR="005E1D25" w14:paraId="21D75EF7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4E3A7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Rogers Quickprint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E2768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T00024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A7AED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GHNDP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5AAE24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680.00</w:t>
                  </w:r>
                </w:p>
              </w:tc>
            </w:tr>
            <w:tr w:rsidR="005E1D25" w14:paraId="315F3321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2F2EF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HGM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EA66D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T00025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1350C7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Maintenance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0ED06F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200.00</w:t>
                  </w:r>
                </w:p>
              </w:tc>
            </w:tr>
            <w:tr w:rsidR="005E1D25" w14:paraId="642DCE9B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3935C2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Parish Clerk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012DE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T00026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09BC0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  <w:t>Expenses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3EB12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</w:rPr>
                    <w:t>205.38</w:t>
                  </w:r>
                </w:p>
              </w:tc>
            </w:tr>
            <w:tr w:rsidR="005E1D25" w14:paraId="5843BDBB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BEB92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92304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714EA2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27232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1D25" w14:paraId="55786643" w14:textId="77777777" w:rsidTr="005E1D25">
              <w:trPr>
                <w:trHeight w:val="290"/>
              </w:trPr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29968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408E4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5F210" w14:textId="77777777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5184247B" w14:textId="47D74FF5" w:rsidR="005E1D25" w:rsidRDefault="005E1D25" w:rsidP="005E1D2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4715.</w:t>
                  </w:r>
                  <w:r w:rsidR="00EA7347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</w:tr>
          </w:tbl>
          <w:p w14:paraId="72AB9071" w14:textId="330DABE3" w:rsidR="00CB05AF" w:rsidRPr="00727CA3" w:rsidRDefault="00CB05AF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223" w14:paraId="7AD7C8C7" w14:textId="77777777" w:rsidTr="008A1D18">
        <w:tc>
          <w:tcPr>
            <w:tcW w:w="3261" w:type="dxa"/>
            <w:gridSpan w:val="2"/>
          </w:tcPr>
          <w:p w14:paraId="0EADF753" w14:textId="3EC818F4" w:rsidR="00E91FCC" w:rsidRPr="000975A5" w:rsidRDefault="00E91FCC" w:rsidP="000975A5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  <w:r w:rsidR="00DF4483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65</w:t>
            </w:r>
            <w:r w:rsidR="0046567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/2</w:t>
            </w:r>
            <w:r w:rsidR="00CF200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031223" w:rsidRPr="009C6C6F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To receive the Clerk’s </w:t>
            </w:r>
            <w:r w:rsidR="00031223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report</w:t>
            </w:r>
            <w:r w:rsidR="00D6555E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</w:p>
          <w:p w14:paraId="0C61FE90" w14:textId="77777777" w:rsidR="00F55783" w:rsidRDefault="00F55783" w:rsidP="0024593E">
            <w:pPr>
              <w:pStyle w:val="PlainText"/>
              <w:numPr>
                <w:ilvl w:val="0"/>
                <w:numId w:val="7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Resignation of Councillor/s</w:t>
            </w:r>
          </w:p>
          <w:p w14:paraId="2B08A0A4" w14:textId="77777777" w:rsidR="0001163E" w:rsidRDefault="0001163E" w:rsidP="00650A0B">
            <w:pPr>
              <w:pStyle w:val="PlainText"/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234B7147" w14:textId="74C704A0" w:rsidR="00F55783" w:rsidRDefault="00F55783" w:rsidP="00F55783">
            <w:pPr>
              <w:pStyle w:val="PlainText"/>
              <w:numPr>
                <w:ilvl w:val="0"/>
                <w:numId w:val="7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Update on Election Process</w:t>
            </w:r>
          </w:p>
          <w:p w14:paraId="0D14D3E3" w14:textId="73115340" w:rsidR="0001163E" w:rsidRDefault="0001163E" w:rsidP="0001163E">
            <w:pPr>
              <w:pStyle w:val="PlainText"/>
              <w:ind w:left="720"/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35861B03" w14:textId="77777777" w:rsidR="0001163E" w:rsidRDefault="0001163E" w:rsidP="0001163E">
            <w:pPr>
              <w:pStyle w:val="PlainText"/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E0B92AD" w14:textId="3BDFFF44" w:rsidR="00DF4483" w:rsidRDefault="00DF4483" w:rsidP="00F55783">
            <w:pPr>
              <w:pStyle w:val="PlainText"/>
              <w:numPr>
                <w:ilvl w:val="0"/>
                <w:numId w:val="7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lastRenderedPageBreak/>
              <w:t>To consider and determine process for renewal of GHPFA Insurance.</w:t>
            </w:r>
          </w:p>
          <w:p w14:paraId="1B50B5B6" w14:textId="0257D113" w:rsidR="008A1D18" w:rsidRDefault="008A1D18" w:rsidP="008A1D18">
            <w:pPr>
              <w:pStyle w:val="PlainText"/>
              <w:ind w:left="720"/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7DFC8417" w14:textId="77777777" w:rsidR="008A1D18" w:rsidRDefault="008A1D18" w:rsidP="008A1D18">
            <w:pPr>
              <w:pStyle w:val="PlainText"/>
              <w:ind w:left="720"/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</w:p>
          <w:p w14:paraId="0C266CE6" w14:textId="495258E6" w:rsidR="0024593E" w:rsidRPr="008A1D18" w:rsidRDefault="00DF4483" w:rsidP="008A1D18">
            <w:pPr>
              <w:pStyle w:val="PlainText"/>
              <w:numPr>
                <w:ilvl w:val="0"/>
                <w:numId w:val="7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To consider process for further meetings with return to physical meetings</w:t>
            </w:r>
          </w:p>
        </w:tc>
        <w:tc>
          <w:tcPr>
            <w:tcW w:w="5811" w:type="dxa"/>
            <w:gridSpan w:val="4"/>
          </w:tcPr>
          <w:p w14:paraId="6E211C60" w14:textId="0FA8D5B3" w:rsidR="001E39EB" w:rsidRDefault="00824FE2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a) </w:t>
            </w:r>
            <w:r w:rsidR="0001163E">
              <w:rPr>
                <w:rFonts w:asciiTheme="minorHAnsi" w:hAnsiTheme="minorHAnsi" w:cstheme="minorHAnsi"/>
                <w:sz w:val="20"/>
                <w:szCs w:val="20"/>
              </w:rPr>
              <w:t xml:space="preserve">It was confirmed that </w:t>
            </w:r>
            <w:r w:rsidR="004A5DAA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="0001163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A5DAA">
              <w:rPr>
                <w:rFonts w:asciiTheme="minorHAnsi" w:hAnsiTheme="minorHAnsi" w:cstheme="minorHAnsi"/>
                <w:sz w:val="20"/>
                <w:szCs w:val="20"/>
              </w:rPr>
              <w:t>zabeth</w:t>
            </w:r>
            <w:r w:rsidR="0001163E">
              <w:rPr>
                <w:rFonts w:asciiTheme="minorHAnsi" w:hAnsiTheme="minorHAnsi" w:cstheme="minorHAnsi"/>
                <w:sz w:val="20"/>
                <w:szCs w:val="20"/>
              </w:rPr>
              <w:t xml:space="preserve"> Jeakings had not sought nomination and was therefore no longer a councillor. </w:t>
            </w:r>
            <w:r w:rsidR="0001163E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ACTION</w:t>
            </w:r>
            <w:r w:rsidR="0001163E">
              <w:rPr>
                <w:rFonts w:asciiTheme="minorHAnsi" w:hAnsiTheme="minorHAnsi" w:cstheme="minorHAnsi"/>
                <w:sz w:val="20"/>
                <w:szCs w:val="20"/>
              </w:rPr>
              <w:t xml:space="preserve"> Clerk to write on behalf of the council thanking her for her service.</w:t>
            </w:r>
            <w:r w:rsidR="004A5D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BBCBB89" w14:textId="7A94059C" w:rsidR="004A5DAA" w:rsidRDefault="004A5DAA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="0001163E">
              <w:rPr>
                <w:rFonts w:asciiTheme="minorHAnsi" w:hAnsiTheme="minorHAnsi" w:cstheme="minorHAnsi"/>
                <w:sz w:val="20"/>
                <w:szCs w:val="20"/>
              </w:rPr>
              <w:t xml:space="preserve">It was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confirm</w:t>
            </w:r>
            <w:r w:rsidR="0001163E">
              <w:rPr>
                <w:rFonts w:asciiTheme="minorHAnsi" w:hAnsiTheme="minorHAnsi" w:cstheme="minorHAnsi"/>
                <w:sz w:val="20"/>
                <w:szCs w:val="20"/>
              </w:rPr>
              <w:t>ed that the remaining five councillors have all been re-elected for a further term of office</w:t>
            </w:r>
            <w:r w:rsidR="0001163E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ACTION</w:t>
            </w:r>
            <w:r w:rsidR="0001163E">
              <w:rPr>
                <w:rFonts w:asciiTheme="minorHAnsi" w:hAnsiTheme="minorHAnsi" w:cstheme="minorHAnsi"/>
                <w:sz w:val="20"/>
                <w:szCs w:val="20"/>
              </w:rPr>
              <w:t xml:space="preserve"> Clerk to forward acceptance of office forms for each to complete and return.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BA819E6" w14:textId="77777777" w:rsidR="008A1D18" w:rsidRDefault="008A1D18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4E7EAC" w14:textId="772959E0" w:rsidR="00854FE4" w:rsidRDefault="001E39EB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c) </w:t>
            </w:r>
            <w:r w:rsidR="0001163E">
              <w:rPr>
                <w:rFonts w:asciiTheme="minorHAnsi" w:hAnsiTheme="minorHAnsi" w:cstheme="minorHAnsi"/>
                <w:sz w:val="20"/>
                <w:szCs w:val="20"/>
              </w:rPr>
              <w:t>The meeting was referred to the renewal of insurance on behalf of GHPFA which h</w:t>
            </w:r>
            <w:r w:rsidR="008A1D18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="0001163E">
              <w:rPr>
                <w:rFonts w:asciiTheme="minorHAnsi" w:hAnsiTheme="minorHAnsi" w:cstheme="minorHAnsi"/>
                <w:sz w:val="20"/>
                <w:szCs w:val="20"/>
              </w:rPr>
              <w:t xml:space="preserve"> now been paid directly by GHPFA. </w:t>
            </w:r>
            <w:r w:rsidR="0001163E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ACTION </w:t>
            </w:r>
            <w:r w:rsidR="0001163E">
              <w:rPr>
                <w:rFonts w:asciiTheme="minorHAnsi" w:hAnsiTheme="minorHAnsi" w:cstheme="minorHAnsi"/>
                <w:sz w:val="20"/>
                <w:szCs w:val="20"/>
              </w:rPr>
              <w:t xml:space="preserve">clerk to forward policy details to councillors. </w:t>
            </w:r>
            <w:r w:rsidR="0001163E" w:rsidRPr="00D41B7B">
              <w:rPr>
                <w:rFonts w:asciiTheme="minorHAnsi" w:hAnsiTheme="minorHAnsi" w:cstheme="minorHAnsi"/>
                <w:sz w:val="20"/>
                <w:szCs w:val="20"/>
              </w:rPr>
              <w:t>Further</w:t>
            </w:r>
            <w:r w:rsidR="0001163E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ACTION</w:t>
            </w:r>
            <w:r w:rsidR="0001163E">
              <w:rPr>
                <w:rFonts w:asciiTheme="minorHAnsi" w:hAnsiTheme="minorHAnsi" w:cstheme="minorHAnsi"/>
                <w:sz w:val="20"/>
                <w:szCs w:val="20"/>
              </w:rPr>
              <w:t xml:space="preserve"> Clerk to seek confirmation that</w:t>
            </w:r>
            <w:r w:rsidR="00854FE4">
              <w:rPr>
                <w:rFonts w:asciiTheme="minorHAnsi" w:hAnsiTheme="minorHAnsi" w:cstheme="minorHAnsi"/>
                <w:sz w:val="20"/>
                <w:szCs w:val="20"/>
              </w:rPr>
              <w:t xml:space="preserve"> GHPC policy holder</w:t>
            </w:r>
            <w:r w:rsidR="008A1D18">
              <w:rPr>
                <w:rFonts w:asciiTheme="minorHAnsi" w:hAnsiTheme="minorHAnsi" w:cstheme="minorHAnsi"/>
                <w:sz w:val="20"/>
                <w:szCs w:val="20"/>
              </w:rPr>
              <w:t xml:space="preserve"> with</w:t>
            </w:r>
            <w:r w:rsidR="00854FE4">
              <w:rPr>
                <w:rFonts w:asciiTheme="minorHAnsi" w:hAnsiTheme="minorHAnsi" w:cstheme="minorHAnsi"/>
                <w:sz w:val="20"/>
                <w:szCs w:val="20"/>
              </w:rPr>
              <w:t xml:space="preserve"> GHPFA interests noted on policy.</w:t>
            </w:r>
          </w:p>
          <w:p w14:paraId="79FC2BBA" w14:textId="588B6C29" w:rsidR="004A5DAA" w:rsidRDefault="004A5DAA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d) </w:t>
            </w:r>
            <w:r w:rsidR="008A1D18">
              <w:rPr>
                <w:rFonts w:asciiTheme="minorHAnsi" w:hAnsiTheme="minorHAnsi" w:cstheme="minorHAnsi"/>
                <w:sz w:val="20"/>
                <w:szCs w:val="20"/>
              </w:rPr>
              <w:t xml:space="preserve">The meeting was referred to advice from NCALC requiring return to physical meeting (subject to appeal). </w:t>
            </w:r>
            <w:r w:rsidR="008A1D18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ACTION</w:t>
            </w:r>
            <w:r w:rsidR="008A1D18">
              <w:rPr>
                <w:rFonts w:asciiTheme="minorHAnsi" w:hAnsiTheme="minorHAnsi" w:cstheme="minorHAnsi"/>
                <w:sz w:val="20"/>
                <w:szCs w:val="20"/>
              </w:rPr>
              <w:t xml:space="preserve"> Clerk to produce risk assessment and forward to councillors and GHPFA</w:t>
            </w:r>
            <w:r w:rsidR="00D41B7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92C7D82" w14:textId="40FE61D6" w:rsidR="00D41B7B" w:rsidRPr="00727CA3" w:rsidRDefault="00D41B7B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8CA" w14:paraId="25DCFEC2" w14:textId="77777777" w:rsidTr="00650A0B">
        <w:tc>
          <w:tcPr>
            <w:tcW w:w="2977" w:type="dxa"/>
          </w:tcPr>
          <w:p w14:paraId="167373A2" w14:textId="03E193C6" w:rsidR="00CF78CA" w:rsidRPr="00835B3D" w:rsidRDefault="00E91FCC" w:rsidP="00835B3D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9</w:t>
            </w:r>
            <w:r w:rsidR="00DF4483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66</w:t>
            </w:r>
            <w:r w:rsidR="00CF78CA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/2</w:t>
            </w:r>
            <w:r w:rsidR="00CF200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CF78CA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To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consider Planning Matters</w:t>
            </w:r>
            <w:r w:rsidR="00D6555E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</w:p>
          <w:p w14:paraId="49B1AE98" w14:textId="3284CAD4" w:rsidR="00E91FCC" w:rsidRDefault="00E91FCC" w:rsidP="00CF78CA">
            <w:pPr>
              <w:pStyle w:val="PlainText"/>
              <w:numPr>
                <w:ilvl w:val="0"/>
                <w:numId w:val="19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To consider applications and consultations referred to in the Annual Planning Report</w:t>
            </w:r>
          </w:p>
          <w:p w14:paraId="1F8695CD" w14:textId="41C1FA72" w:rsidR="00CF78CA" w:rsidRDefault="00CF78CA" w:rsidP="00CF78CA">
            <w:pPr>
              <w:pStyle w:val="PlainText"/>
              <w:numPr>
                <w:ilvl w:val="0"/>
                <w:numId w:val="19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PAG Report</w:t>
            </w:r>
          </w:p>
          <w:p w14:paraId="6FC42D32" w14:textId="2567D113" w:rsidR="00F55783" w:rsidRPr="00650A0B" w:rsidRDefault="00CF78CA" w:rsidP="00650A0B">
            <w:pPr>
              <w:pStyle w:val="PlainText"/>
              <w:numPr>
                <w:ilvl w:val="0"/>
                <w:numId w:val="19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NPSG Update</w:t>
            </w:r>
            <w:r w:rsidR="00F55783"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 xml:space="preserve"> on formal consultation.</w:t>
            </w:r>
          </w:p>
        </w:tc>
        <w:tc>
          <w:tcPr>
            <w:tcW w:w="6095" w:type="dxa"/>
            <w:gridSpan w:val="5"/>
          </w:tcPr>
          <w:p w14:paraId="6A7EB91C" w14:textId="7F83F117" w:rsidR="00F11E94" w:rsidRDefault="004A5DAA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 w:rsidR="008A1D18">
              <w:rPr>
                <w:rFonts w:asciiTheme="minorHAnsi" w:hAnsiTheme="minorHAnsi" w:cstheme="minorHAnsi"/>
                <w:sz w:val="20"/>
                <w:szCs w:val="20"/>
              </w:rPr>
              <w:t xml:space="preserve">There were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 applications</w:t>
            </w:r>
            <w:r w:rsidR="00F11E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1D18">
              <w:rPr>
                <w:rFonts w:asciiTheme="minorHAnsi" w:hAnsiTheme="minorHAnsi" w:cstheme="minorHAnsi"/>
                <w:sz w:val="20"/>
                <w:szCs w:val="20"/>
              </w:rPr>
              <w:t xml:space="preserve">received for </w:t>
            </w:r>
            <w:r w:rsidR="00F11E94">
              <w:rPr>
                <w:rFonts w:asciiTheme="minorHAnsi" w:hAnsiTheme="minorHAnsi" w:cstheme="minorHAnsi"/>
                <w:sz w:val="20"/>
                <w:szCs w:val="20"/>
              </w:rPr>
              <w:t>consider</w:t>
            </w:r>
            <w:r w:rsidR="008A1D18">
              <w:rPr>
                <w:rFonts w:asciiTheme="minorHAnsi" w:hAnsiTheme="minorHAnsi" w:cstheme="minorHAnsi"/>
                <w:sz w:val="20"/>
                <w:szCs w:val="20"/>
              </w:rPr>
              <w:t xml:space="preserve">ation during March. </w:t>
            </w:r>
          </w:p>
          <w:p w14:paraId="2C1D9620" w14:textId="1ED3FCDE" w:rsidR="00F11E94" w:rsidRDefault="00F11E94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="008A1D18">
              <w:rPr>
                <w:rFonts w:asciiTheme="minorHAnsi" w:hAnsiTheme="minorHAnsi" w:cstheme="minorHAnsi"/>
                <w:sz w:val="20"/>
                <w:szCs w:val="20"/>
              </w:rPr>
              <w:t>There was no report from PAG</w:t>
            </w:r>
          </w:p>
          <w:p w14:paraId="0E7ECA46" w14:textId="0F124372" w:rsidR="004A5DAA" w:rsidRDefault="00F11E94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r w:rsidR="008A1D18">
              <w:rPr>
                <w:rFonts w:asciiTheme="minorHAnsi" w:hAnsiTheme="minorHAnsi" w:cstheme="minorHAnsi"/>
                <w:sz w:val="20"/>
                <w:szCs w:val="20"/>
              </w:rPr>
              <w:t>The meeting was informed that over 300 properties had been consulted on the GHNDP by way of the Parish News, a further 1</w:t>
            </w:r>
            <w:r w:rsidR="00650A0B">
              <w:rPr>
                <w:rFonts w:asciiTheme="minorHAnsi" w:hAnsiTheme="minorHAnsi" w:cstheme="minorHAnsi"/>
                <w:sz w:val="20"/>
                <w:szCs w:val="20"/>
              </w:rPr>
              <w:t xml:space="preserve">20 local businesses and organizations including statutory consultees had been emailed, with a further 50 having been posted. The website response form was working well with </w:t>
            </w:r>
            <w:r w:rsidR="00D41B7B">
              <w:rPr>
                <w:rFonts w:asciiTheme="minorHAnsi" w:hAnsiTheme="minorHAnsi" w:cstheme="minorHAnsi"/>
                <w:sz w:val="20"/>
                <w:szCs w:val="20"/>
              </w:rPr>
              <w:t>several</w:t>
            </w:r>
            <w:r w:rsidR="00650A0B">
              <w:rPr>
                <w:rFonts w:asciiTheme="minorHAnsi" w:hAnsiTheme="minorHAnsi" w:cstheme="minorHAnsi"/>
                <w:sz w:val="20"/>
                <w:szCs w:val="20"/>
              </w:rPr>
              <w:t xml:space="preserve"> returns already received.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0A0B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ACTION </w:t>
            </w:r>
            <w:r w:rsidR="00650A0B">
              <w:rPr>
                <w:rFonts w:asciiTheme="minorHAnsi" w:hAnsiTheme="minorHAnsi" w:cstheme="minorHAnsi"/>
                <w:sz w:val="20"/>
                <w:szCs w:val="20"/>
              </w:rPr>
              <w:t>hard copies of plan to be forwarded to councillors and NPSG members.</w:t>
            </w:r>
          </w:p>
          <w:p w14:paraId="5406D9C3" w14:textId="5A26685E" w:rsidR="00D41B7B" w:rsidRPr="00727CA3" w:rsidRDefault="00D41B7B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8CA" w14:paraId="0E32C907" w14:textId="77777777" w:rsidTr="00BC3BE4">
        <w:tc>
          <w:tcPr>
            <w:tcW w:w="2977" w:type="dxa"/>
          </w:tcPr>
          <w:p w14:paraId="4D56C58B" w14:textId="06150965" w:rsidR="00CF78CA" w:rsidRDefault="009205CD" w:rsidP="000D3F92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  <w:r w:rsidR="00DF4483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67</w:t>
            </w:r>
            <w:r w:rsidR="00CF78CA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/2</w:t>
            </w:r>
            <w:r w:rsidR="00CF200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CF78CA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To receive report on village maintenance matters:</w:t>
            </w:r>
          </w:p>
          <w:p w14:paraId="3D3F131D" w14:textId="0701912A" w:rsidR="006F13A6" w:rsidRDefault="00CF78CA" w:rsidP="00CF200D">
            <w:pPr>
              <w:pStyle w:val="PlainText"/>
              <w:numPr>
                <w:ilvl w:val="0"/>
                <w:numId w:val="20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General Maintenance issues – dog bins – grass cutting – Pocket Park</w:t>
            </w:r>
            <w:r w:rsidR="0024593E"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.</w:t>
            </w: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35B3D" w:rsidRPr="00E91FCC"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37C53EC2" w14:textId="12B6D3D3" w:rsidR="00F55783" w:rsidRPr="00F55783" w:rsidRDefault="00AE7DED" w:rsidP="00F55783">
            <w:pPr>
              <w:pStyle w:val="PlainText"/>
              <w:numPr>
                <w:ilvl w:val="0"/>
                <w:numId w:val="20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To consider r</w:t>
            </w:r>
            <w:r w:rsidR="00D6555E"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esponse</w:t>
            </w: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 xml:space="preserve"> for litter-pick</w:t>
            </w:r>
            <w:r w:rsidR="00D6555E"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 xml:space="preserve"> volunteers</w:t>
            </w:r>
          </w:p>
          <w:p w14:paraId="1BF81231" w14:textId="5EADE027" w:rsidR="00F55783" w:rsidRDefault="00DF4483" w:rsidP="00F55783">
            <w:pPr>
              <w:pStyle w:val="PlainText"/>
              <w:numPr>
                <w:ilvl w:val="0"/>
                <w:numId w:val="20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 xml:space="preserve">To consider </w:t>
            </w:r>
            <w:r w:rsidR="00F55783"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Re-opening of Book Swap Facility</w:t>
            </w:r>
          </w:p>
          <w:p w14:paraId="12359638" w14:textId="51A452BD" w:rsidR="00F55783" w:rsidRDefault="00DF4483" w:rsidP="00F55783">
            <w:pPr>
              <w:pStyle w:val="PlainText"/>
              <w:numPr>
                <w:ilvl w:val="0"/>
                <w:numId w:val="20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 xml:space="preserve">To consider </w:t>
            </w:r>
            <w:r w:rsidR="00F55783"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Cemetery Gates</w:t>
            </w:r>
          </w:p>
          <w:p w14:paraId="28070FAD" w14:textId="09F7AFE4" w:rsidR="00DF4483" w:rsidRDefault="00DF4483" w:rsidP="00F55783">
            <w:pPr>
              <w:pStyle w:val="PlainText"/>
              <w:numPr>
                <w:ilvl w:val="0"/>
                <w:numId w:val="20"/>
              </w:numP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To consider problems with lamp post The Green</w:t>
            </w:r>
            <w:r w:rsidR="00BC3BE4"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  <w:t>.</w:t>
            </w:r>
          </w:p>
          <w:p w14:paraId="6D8D0C31" w14:textId="48F556BA" w:rsidR="00F55783" w:rsidRPr="00F55783" w:rsidRDefault="00F55783" w:rsidP="00F55783">
            <w:pPr>
              <w:pStyle w:val="PlainText"/>
              <w:ind w:left="720"/>
              <w:rPr>
                <w:rFonts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gridSpan w:val="5"/>
          </w:tcPr>
          <w:p w14:paraId="0DDF93D0" w14:textId="5473DC3E" w:rsidR="00CF78CA" w:rsidRDefault="00F11E94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 w:rsidR="00741221">
              <w:rPr>
                <w:rFonts w:asciiTheme="minorHAnsi" w:hAnsiTheme="minorHAnsi" w:cstheme="minorHAnsi"/>
                <w:sz w:val="20"/>
                <w:szCs w:val="20"/>
              </w:rPr>
              <w:t xml:space="preserve">The excellent work recently carried out at the pocket park was noted. </w:t>
            </w:r>
            <w:r w:rsidR="00741221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ACTION </w:t>
            </w:r>
            <w:r w:rsidR="00741221">
              <w:rPr>
                <w:rFonts w:asciiTheme="minorHAnsi" w:hAnsiTheme="minorHAnsi" w:cstheme="minorHAnsi"/>
                <w:sz w:val="20"/>
                <w:szCs w:val="20"/>
              </w:rPr>
              <w:t xml:space="preserve">Clerk to write to committee thanking them for their continued efforts. </w:t>
            </w:r>
            <w:r w:rsidR="00741221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ACTION</w:t>
            </w:r>
            <w:r w:rsidR="00741221">
              <w:rPr>
                <w:rFonts w:asciiTheme="minorHAnsi" w:hAnsiTheme="minorHAnsi" w:cstheme="minorHAnsi"/>
                <w:sz w:val="20"/>
                <w:szCs w:val="20"/>
              </w:rPr>
              <w:t xml:space="preserve"> Clerk to</w:t>
            </w:r>
            <w:r w:rsidR="001D649D">
              <w:rPr>
                <w:rFonts w:asciiTheme="minorHAnsi" w:hAnsiTheme="minorHAnsi" w:cstheme="minorHAnsi"/>
                <w:sz w:val="20"/>
                <w:szCs w:val="20"/>
              </w:rPr>
              <w:t xml:space="preserve"> write to </w:t>
            </w:r>
            <w:r w:rsidR="00741221">
              <w:rPr>
                <w:rFonts w:asciiTheme="minorHAnsi" w:hAnsiTheme="minorHAnsi" w:cstheme="minorHAnsi"/>
                <w:sz w:val="20"/>
                <w:szCs w:val="20"/>
              </w:rPr>
              <w:t xml:space="preserve">resident in High Street regarding cutting back their hedge. </w:t>
            </w:r>
            <w:r w:rsidR="001D64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1221">
              <w:rPr>
                <w:rFonts w:asciiTheme="minorHAnsi" w:hAnsiTheme="minorHAnsi" w:cstheme="minorHAnsi"/>
                <w:sz w:val="20"/>
                <w:szCs w:val="20"/>
              </w:rPr>
              <w:t>GHPC C</w:t>
            </w:r>
            <w:r w:rsidR="001D649D">
              <w:rPr>
                <w:rFonts w:asciiTheme="minorHAnsi" w:hAnsiTheme="minorHAnsi" w:cstheme="minorHAnsi"/>
                <w:sz w:val="20"/>
                <w:szCs w:val="20"/>
              </w:rPr>
              <w:t xml:space="preserve">ontractor to </w:t>
            </w:r>
            <w:r w:rsidR="00741221">
              <w:rPr>
                <w:rFonts w:asciiTheme="minorHAnsi" w:hAnsiTheme="minorHAnsi" w:cstheme="minorHAnsi"/>
                <w:sz w:val="20"/>
                <w:szCs w:val="20"/>
              </w:rPr>
              <w:t>be requested to cut back hedge on bridge at High Street.</w:t>
            </w:r>
            <w:r w:rsidR="001D649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55364A15" w14:textId="1DDA9BD0" w:rsidR="001D649D" w:rsidRDefault="001D649D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="00741221">
              <w:rPr>
                <w:rFonts w:asciiTheme="minorHAnsi" w:hAnsiTheme="minorHAnsi" w:cstheme="minorHAnsi"/>
                <w:sz w:val="20"/>
                <w:szCs w:val="20"/>
              </w:rPr>
              <w:t>The meeting was advised that one or two further volunteers had offered their services. Clerk to be advised of contact details of individuals to be added to list</w:t>
            </w:r>
            <w:r w:rsidR="00741221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ACTION</w:t>
            </w:r>
            <w:r w:rsidR="00741221">
              <w:rPr>
                <w:rFonts w:asciiTheme="minorHAnsi" w:hAnsiTheme="minorHAnsi" w:cstheme="minorHAnsi"/>
                <w:sz w:val="20"/>
                <w:szCs w:val="20"/>
              </w:rPr>
              <w:t xml:space="preserve"> Police to be consulted regarding further activity once equipment to be supplied by WNC is received.</w:t>
            </w:r>
          </w:p>
          <w:p w14:paraId="26F4E012" w14:textId="08B92970" w:rsidR="004F0357" w:rsidRDefault="001D649D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r w:rsidR="00BC3BE4">
              <w:rPr>
                <w:rFonts w:asciiTheme="minorHAnsi" w:hAnsiTheme="minorHAnsi" w:cstheme="minorHAnsi"/>
                <w:sz w:val="20"/>
                <w:szCs w:val="20"/>
              </w:rPr>
              <w:t xml:space="preserve">The council considered option to reopen the book swap but felt further advice required. </w:t>
            </w:r>
            <w:r w:rsidR="00BC3BE4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ACTION</w:t>
            </w:r>
            <w:r w:rsidR="00BC3BE4">
              <w:rPr>
                <w:rFonts w:asciiTheme="minorHAnsi" w:hAnsiTheme="minorHAnsi" w:cstheme="minorHAnsi"/>
                <w:sz w:val="20"/>
                <w:szCs w:val="20"/>
              </w:rPr>
              <w:t xml:space="preserve"> clerk to </w:t>
            </w:r>
            <w:r w:rsidR="004F0357">
              <w:rPr>
                <w:rFonts w:asciiTheme="minorHAnsi" w:hAnsiTheme="minorHAnsi" w:cstheme="minorHAnsi"/>
                <w:sz w:val="20"/>
                <w:szCs w:val="20"/>
              </w:rPr>
              <w:t>write to public health</w:t>
            </w:r>
            <w:r w:rsidR="00BC3BE4">
              <w:rPr>
                <w:rFonts w:asciiTheme="minorHAnsi" w:hAnsiTheme="minorHAnsi" w:cstheme="minorHAnsi"/>
                <w:sz w:val="20"/>
                <w:szCs w:val="20"/>
              </w:rPr>
              <w:t xml:space="preserve"> for advice.</w:t>
            </w:r>
          </w:p>
          <w:p w14:paraId="1B44CB43" w14:textId="0F60E79A" w:rsidR="004F0357" w:rsidRDefault="004F0357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d) cemetery gates consider them to be serviceable </w:t>
            </w:r>
            <w:r w:rsidR="009958DA">
              <w:rPr>
                <w:rFonts w:asciiTheme="minorHAnsi" w:hAnsiTheme="minorHAnsi" w:cstheme="minorHAnsi"/>
                <w:sz w:val="20"/>
                <w:szCs w:val="20"/>
              </w:rPr>
              <w:t>in keeping with entrance. Repainting to be arranged.</w:t>
            </w:r>
          </w:p>
          <w:p w14:paraId="1708B8D8" w14:textId="77777777" w:rsidR="001D649D" w:rsidRDefault="009958DA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e) </w:t>
            </w:r>
            <w:r w:rsidR="00BC3BE4">
              <w:rPr>
                <w:rFonts w:asciiTheme="minorHAnsi" w:hAnsiTheme="minorHAnsi" w:cstheme="minorHAnsi"/>
                <w:sz w:val="20"/>
                <w:szCs w:val="20"/>
              </w:rPr>
              <w:t>The meeting was referred to response and advice received from district NCC relating to the lamp post</w:t>
            </w:r>
          </w:p>
          <w:p w14:paraId="5719A744" w14:textId="31229707" w:rsidR="00D41B7B" w:rsidRPr="00727CA3" w:rsidRDefault="00D41B7B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401C" w14:paraId="63712683" w14:textId="77777777" w:rsidTr="0001163E">
        <w:tc>
          <w:tcPr>
            <w:tcW w:w="4320" w:type="dxa"/>
            <w:gridSpan w:val="5"/>
          </w:tcPr>
          <w:p w14:paraId="75BB6860" w14:textId="3FBF0E74" w:rsidR="00147574" w:rsidRDefault="009205CD" w:rsidP="00DF4483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  <w:r w:rsidR="00DF4483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68</w:t>
            </w:r>
            <w:r w:rsidR="00DF401C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/2</w:t>
            </w:r>
            <w:r w:rsidR="00CF200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DF401C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To Receive update on traffic management issues:</w:t>
            </w:r>
          </w:p>
          <w:p w14:paraId="1AFA2BA1" w14:textId="14BB6FC4" w:rsidR="00DF4483" w:rsidRPr="00DF4483" w:rsidRDefault="00DF4483" w:rsidP="00DF4483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52" w:type="dxa"/>
          </w:tcPr>
          <w:p w14:paraId="793C9548" w14:textId="2437DB67" w:rsidR="00DF401C" w:rsidRDefault="009958DA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Nothing </w:t>
            </w:r>
            <w:r w:rsidR="003269DC">
              <w:rPr>
                <w:rFonts w:asciiTheme="minorHAnsi" w:hAnsiTheme="minorHAnsi" w:cstheme="minorHAnsi"/>
                <w:sz w:val="20"/>
                <w:szCs w:val="20"/>
              </w:rPr>
              <w:t>to report</w:t>
            </w:r>
            <w:r w:rsidR="00BC3BE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BC3BE4" w:rsidRPr="00D41B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ACTION</w:t>
            </w:r>
            <w:r w:rsidR="00BC3BE4">
              <w:rPr>
                <w:rFonts w:asciiTheme="minorHAnsi" w:hAnsiTheme="minorHAnsi" w:cstheme="minorHAnsi"/>
                <w:sz w:val="20"/>
                <w:szCs w:val="20"/>
              </w:rPr>
              <w:t xml:space="preserve"> Councillors to submit any matter for inclusion on </w:t>
            </w:r>
            <w:r w:rsidR="00D41B7B">
              <w:rPr>
                <w:rFonts w:asciiTheme="minorHAnsi" w:hAnsiTheme="minorHAnsi" w:cstheme="minorHAnsi"/>
                <w:sz w:val="20"/>
                <w:szCs w:val="20"/>
              </w:rPr>
              <w:t>agenda for next meeting.</w:t>
            </w:r>
            <w:r w:rsidR="003269DC">
              <w:rPr>
                <w:rFonts w:asciiTheme="minorHAnsi" w:hAnsiTheme="minorHAnsi" w:cstheme="minorHAnsi"/>
                <w:sz w:val="20"/>
                <w:szCs w:val="20"/>
              </w:rPr>
              <w:t xml:space="preserve"> to add to agenda as sent by councilors</w:t>
            </w:r>
            <w:r w:rsidR="00D41B7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269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A686ED9" w14:textId="44A7ED04" w:rsidR="00D41B7B" w:rsidRPr="00727CA3" w:rsidRDefault="00D41B7B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401C" w14:paraId="71DF6A3B" w14:textId="77777777" w:rsidTr="0001163E">
        <w:tc>
          <w:tcPr>
            <w:tcW w:w="4320" w:type="dxa"/>
            <w:gridSpan w:val="5"/>
          </w:tcPr>
          <w:p w14:paraId="64C1BCB4" w14:textId="279EF87D" w:rsidR="00F55783" w:rsidRDefault="009205CD" w:rsidP="000D3F92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  <w:r w:rsidR="0024593E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  <w:r w:rsidR="00DF4483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  <w:r w:rsidR="00DF401C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/2</w:t>
            </w:r>
            <w:r w:rsidR="00CF200D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DF401C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To </w:t>
            </w:r>
            <w:r w:rsidR="00A56895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consider monthly public message</w:t>
            </w:r>
            <w:r w:rsidR="00D6555E"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</w:p>
          <w:p w14:paraId="3DFD63B2" w14:textId="31A0113A" w:rsidR="00DF4483" w:rsidRDefault="00DF4483" w:rsidP="000D3F92">
            <w:pPr>
              <w:pStyle w:val="PlainText"/>
              <w:rPr>
                <w:rFonts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52" w:type="dxa"/>
          </w:tcPr>
          <w:p w14:paraId="247F4CAE" w14:textId="42AD6B3B" w:rsidR="00D41B7B" w:rsidRDefault="00D41B7B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Residents to be encouraged to respond to GHNDP consultation.</w:t>
            </w:r>
            <w:r w:rsidR="003269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92E924" w14:textId="77777777" w:rsidR="003269DC" w:rsidRDefault="00D41B7B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seek further volunteers as litter</w:t>
            </w:r>
            <w:r w:rsidR="003269DC">
              <w:rPr>
                <w:rFonts w:asciiTheme="minorHAnsi" w:hAnsiTheme="minorHAnsi" w:cstheme="minorHAnsi"/>
                <w:sz w:val="20"/>
                <w:szCs w:val="20"/>
              </w:rPr>
              <w:t xml:space="preserve"> wombles </w:t>
            </w:r>
          </w:p>
          <w:p w14:paraId="3CE68093" w14:textId="0DE8B5CB" w:rsidR="00D41B7B" w:rsidRPr="00727CA3" w:rsidRDefault="00D41B7B" w:rsidP="000D3F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303D3B" w14:textId="2606CCFE" w:rsidR="00C0690B" w:rsidRDefault="003269DC" w:rsidP="000D3F92">
      <w:r>
        <w:t xml:space="preserve">Meeting closed at 9.10pm </w:t>
      </w:r>
    </w:p>
    <w:p w14:paraId="6DF2E79D" w14:textId="1AAC6CD8" w:rsidR="00D41B7B" w:rsidRDefault="00D41B7B" w:rsidP="000D3F92"/>
    <w:p w14:paraId="63D86937" w14:textId="00495F84" w:rsidR="00D41B7B" w:rsidRDefault="00D41B7B" w:rsidP="000D3F92"/>
    <w:p w14:paraId="19E1FA16" w14:textId="44086372" w:rsidR="00D41B7B" w:rsidRDefault="00D41B7B" w:rsidP="000D3F92"/>
    <w:p w14:paraId="10DBDDDD" w14:textId="5DDB2BC5" w:rsidR="00D41B7B" w:rsidRDefault="00D41B7B" w:rsidP="000D3F92"/>
    <w:p w14:paraId="3C2AFF28" w14:textId="77777777" w:rsidR="00D41B7B" w:rsidRDefault="00D41B7B" w:rsidP="000D3F92"/>
    <w:p w14:paraId="7F3A97F2" w14:textId="05E42732" w:rsidR="00D41B7B" w:rsidRDefault="00D41B7B" w:rsidP="000D3F92"/>
    <w:p w14:paraId="1CC04DA8" w14:textId="7BF6BEF3" w:rsidR="00D41B7B" w:rsidRDefault="00D41B7B" w:rsidP="000D3F92">
      <w:r>
        <w:t>Signed………………………………</w:t>
      </w:r>
      <w:r>
        <w:tab/>
      </w:r>
      <w:r>
        <w:tab/>
        <w:t>Dated……………………………….</w:t>
      </w:r>
    </w:p>
    <w:sectPr w:rsidR="00D41B7B" w:rsidSect="004818E0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2B7E"/>
    <w:multiLevelType w:val="hybridMultilevel"/>
    <w:tmpl w:val="7256BBA2"/>
    <w:lvl w:ilvl="0" w:tplc="18B09BB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125B"/>
    <w:multiLevelType w:val="hybridMultilevel"/>
    <w:tmpl w:val="8FDC5E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4C7A"/>
    <w:multiLevelType w:val="hybridMultilevel"/>
    <w:tmpl w:val="FBC417CA"/>
    <w:lvl w:ilvl="0" w:tplc="18B09BB8">
      <w:start w:val="1"/>
      <w:numFmt w:val="lowerLetter"/>
      <w:lvlText w:val="%1)"/>
      <w:lvlJc w:val="left"/>
      <w:pPr>
        <w:ind w:left="874" w:hanging="360"/>
      </w:pPr>
      <w:rPr>
        <w:rFonts w:ascii="Calibri" w:eastAsia="Times New Roman" w:hAnsi="Calibri" w:cs="Times New Roman"/>
      </w:rPr>
    </w:lvl>
    <w:lvl w:ilvl="1" w:tplc="08090019">
      <w:start w:val="1"/>
      <w:numFmt w:val="lowerLetter"/>
      <w:lvlText w:val="%2."/>
      <w:lvlJc w:val="left"/>
      <w:pPr>
        <w:ind w:left="1594" w:hanging="360"/>
      </w:pPr>
    </w:lvl>
    <w:lvl w:ilvl="2" w:tplc="0809001B" w:tentative="1">
      <w:start w:val="1"/>
      <w:numFmt w:val="lowerRoman"/>
      <w:lvlText w:val="%3."/>
      <w:lvlJc w:val="right"/>
      <w:pPr>
        <w:ind w:left="2314" w:hanging="180"/>
      </w:pPr>
    </w:lvl>
    <w:lvl w:ilvl="3" w:tplc="0809000F" w:tentative="1">
      <w:start w:val="1"/>
      <w:numFmt w:val="decimal"/>
      <w:lvlText w:val="%4."/>
      <w:lvlJc w:val="left"/>
      <w:pPr>
        <w:ind w:left="3034" w:hanging="360"/>
      </w:pPr>
    </w:lvl>
    <w:lvl w:ilvl="4" w:tplc="08090019" w:tentative="1">
      <w:start w:val="1"/>
      <w:numFmt w:val="lowerLetter"/>
      <w:lvlText w:val="%5."/>
      <w:lvlJc w:val="left"/>
      <w:pPr>
        <w:ind w:left="3754" w:hanging="360"/>
      </w:pPr>
    </w:lvl>
    <w:lvl w:ilvl="5" w:tplc="0809001B" w:tentative="1">
      <w:start w:val="1"/>
      <w:numFmt w:val="lowerRoman"/>
      <w:lvlText w:val="%6."/>
      <w:lvlJc w:val="right"/>
      <w:pPr>
        <w:ind w:left="4474" w:hanging="180"/>
      </w:pPr>
    </w:lvl>
    <w:lvl w:ilvl="6" w:tplc="0809000F" w:tentative="1">
      <w:start w:val="1"/>
      <w:numFmt w:val="decimal"/>
      <w:lvlText w:val="%7."/>
      <w:lvlJc w:val="left"/>
      <w:pPr>
        <w:ind w:left="5194" w:hanging="360"/>
      </w:pPr>
    </w:lvl>
    <w:lvl w:ilvl="7" w:tplc="08090019" w:tentative="1">
      <w:start w:val="1"/>
      <w:numFmt w:val="lowerLetter"/>
      <w:lvlText w:val="%8."/>
      <w:lvlJc w:val="left"/>
      <w:pPr>
        <w:ind w:left="5914" w:hanging="360"/>
      </w:pPr>
    </w:lvl>
    <w:lvl w:ilvl="8" w:tplc="08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" w15:restartNumberingAfterBreak="0">
    <w:nsid w:val="12BA1CAE"/>
    <w:multiLevelType w:val="hybridMultilevel"/>
    <w:tmpl w:val="677EDC22"/>
    <w:lvl w:ilvl="0" w:tplc="256AB40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933A5"/>
    <w:multiLevelType w:val="hybridMultilevel"/>
    <w:tmpl w:val="A1222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3D96"/>
    <w:multiLevelType w:val="hybridMultilevel"/>
    <w:tmpl w:val="74CAC85E"/>
    <w:lvl w:ilvl="0" w:tplc="51A48D3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91EAD"/>
    <w:multiLevelType w:val="hybridMultilevel"/>
    <w:tmpl w:val="A18034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93FBB"/>
    <w:multiLevelType w:val="hybridMultilevel"/>
    <w:tmpl w:val="07D25C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87E7F"/>
    <w:multiLevelType w:val="hybridMultilevel"/>
    <w:tmpl w:val="88743B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57D"/>
    <w:multiLevelType w:val="hybridMultilevel"/>
    <w:tmpl w:val="9B3CC6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C5A1C"/>
    <w:multiLevelType w:val="hybridMultilevel"/>
    <w:tmpl w:val="9AE822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B513B"/>
    <w:multiLevelType w:val="hybridMultilevel"/>
    <w:tmpl w:val="67627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A2DAB"/>
    <w:multiLevelType w:val="hybridMultilevel"/>
    <w:tmpl w:val="13F63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7577E"/>
    <w:multiLevelType w:val="hybridMultilevel"/>
    <w:tmpl w:val="EA461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C191E"/>
    <w:multiLevelType w:val="hybridMultilevel"/>
    <w:tmpl w:val="7780C8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C64E8"/>
    <w:multiLevelType w:val="hybridMultilevel"/>
    <w:tmpl w:val="8A185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24B7A"/>
    <w:multiLevelType w:val="hybridMultilevel"/>
    <w:tmpl w:val="30F6B928"/>
    <w:lvl w:ilvl="0" w:tplc="BFC67F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F7563"/>
    <w:multiLevelType w:val="hybridMultilevel"/>
    <w:tmpl w:val="60E212BA"/>
    <w:lvl w:ilvl="0" w:tplc="18B09BB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25DD0"/>
    <w:multiLevelType w:val="hybridMultilevel"/>
    <w:tmpl w:val="17046544"/>
    <w:lvl w:ilvl="0" w:tplc="5DE827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0E1621"/>
    <w:multiLevelType w:val="hybridMultilevel"/>
    <w:tmpl w:val="EBA24B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10122"/>
    <w:multiLevelType w:val="hybridMultilevel"/>
    <w:tmpl w:val="5C127BF2"/>
    <w:lvl w:ilvl="0" w:tplc="63F877F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7585D"/>
    <w:multiLevelType w:val="hybridMultilevel"/>
    <w:tmpl w:val="7E0CFC28"/>
    <w:lvl w:ilvl="0" w:tplc="08090017">
      <w:start w:val="1"/>
      <w:numFmt w:val="lowerLetter"/>
      <w:lvlText w:val="%1)"/>
      <w:lvlJc w:val="lef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2" w15:restartNumberingAfterBreak="0">
    <w:nsid w:val="76F55891"/>
    <w:multiLevelType w:val="hybridMultilevel"/>
    <w:tmpl w:val="F4CA9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44091"/>
    <w:multiLevelType w:val="hybridMultilevel"/>
    <w:tmpl w:val="3162DC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C7AAD"/>
    <w:multiLevelType w:val="hybridMultilevel"/>
    <w:tmpl w:val="0944AF5C"/>
    <w:lvl w:ilvl="0" w:tplc="9A24077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21"/>
  </w:num>
  <w:num w:numId="5">
    <w:abstractNumId w:val="14"/>
  </w:num>
  <w:num w:numId="6">
    <w:abstractNumId w:val="17"/>
  </w:num>
  <w:num w:numId="7">
    <w:abstractNumId w:val="0"/>
  </w:num>
  <w:num w:numId="8">
    <w:abstractNumId w:val="3"/>
  </w:num>
  <w:num w:numId="9">
    <w:abstractNumId w:val="24"/>
  </w:num>
  <w:num w:numId="10">
    <w:abstractNumId w:val="20"/>
  </w:num>
  <w:num w:numId="11">
    <w:abstractNumId w:val="7"/>
  </w:num>
  <w:num w:numId="12">
    <w:abstractNumId w:val="11"/>
  </w:num>
  <w:num w:numId="13">
    <w:abstractNumId w:val="6"/>
  </w:num>
  <w:num w:numId="14">
    <w:abstractNumId w:val="15"/>
  </w:num>
  <w:num w:numId="15">
    <w:abstractNumId w:val="8"/>
  </w:num>
  <w:num w:numId="16">
    <w:abstractNumId w:val="9"/>
  </w:num>
  <w:num w:numId="17">
    <w:abstractNumId w:val="5"/>
  </w:num>
  <w:num w:numId="18">
    <w:abstractNumId w:val="16"/>
  </w:num>
  <w:num w:numId="19">
    <w:abstractNumId w:val="19"/>
  </w:num>
  <w:num w:numId="20">
    <w:abstractNumId w:val="22"/>
  </w:num>
  <w:num w:numId="21">
    <w:abstractNumId w:val="10"/>
  </w:num>
  <w:num w:numId="22">
    <w:abstractNumId w:val="23"/>
  </w:num>
  <w:num w:numId="23">
    <w:abstractNumId w:val="4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23"/>
    <w:rsid w:val="00006D9C"/>
    <w:rsid w:val="0001163E"/>
    <w:rsid w:val="00011BCF"/>
    <w:rsid w:val="00022584"/>
    <w:rsid w:val="00025299"/>
    <w:rsid w:val="00027F1B"/>
    <w:rsid w:val="00031223"/>
    <w:rsid w:val="00036C62"/>
    <w:rsid w:val="000428DB"/>
    <w:rsid w:val="00045312"/>
    <w:rsid w:val="00050262"/>
    <w:rsid w:val="000522D8"/>
    <w:rsid w:val="0005357B"/>
    <w:rsid w:val="00056C39"/>
    <w:rsid w:val="00073AE3"/>
    <w:rsid w:val="00074DFE"/>
    <w:rsid w:val="0007675E"/>
    <w:rsid w:val="00080EF9"/>
    <w:rsid w:val="00082D79"/>
    <w:rsid w:val="000975A5"/>
    <w:rsid w:val="000A1D42"/>
    <w:rsid w:val="000B645C"/>
    <w:rsid w:val="000D3AE0"/>
    <w:rsid w:val="000D3F92"/>
    <w:rsid w:val="000D6EEF"/>
    <w:rsid w:val="000E5C2A"/>
    <w:rsid w:val="000E6DDD"/>
    <w:rsid w:val="000E7E53"/>
    <w:rsid w:val="000F13D8"/>
    <w:rsid w:val="000F4B2B"/>
    <w:rsid w:val="00104BFF"/>
    <w:rsid w:val="00105894"/>
    <w:rsid w:val="0011402A"/>
    <w:rsid w:val="00147574"/>
    <w:rsid w:val="0015083E"/>
    <w:rsid w:val="00150AE2"/>
    <w:rsid w:val="001525C8"/>
    <w:rsid w:val="0016174A"/>
    <w:rsid w:val="00175575"/>
    <w:rsid w:val="00184FAF"/>
    <w:rsid w:val="001A1050"/>
    <w:rsid w:val="001A66E4"/>
    <w:rsid w:val="001B4230"/>
    <w:rsid w:val="001B44CE"/>
    <w:rsid w:val="001B72AE"/>
    <w:rsid w:val="001D649D"/>
    <w:rsid w:val="001E39EB"/>
    <w:rsid w:val="001E63AF"/>
    <w:rsid w:val="001F063C"/>
    <w:rsid w:val="001F2742"/>
    <w:rsid w:val="00203B84"/>
    <w:rsid w:val="0020740F"/>
    <w:rsid w:val="002263B5"/>
    <w:rsid w:val="002407F3"/>
    <w:rsid w:val="0024593E"/>
    <w:rsid w:val="00246784"/>
    <w:rsid w:val="002627FC"/>
    <w:rsid w:val="00274F69"/>
    <w:rsid w:val="0028429A"/>
    <w:rsid w:val="002857CD"/>
    <w:rsid w:val="00285B67"/>
    <w:rsid w:val="00287A1A"/>
    <w:rsid w:val="002956D3"/>
    <w:rsid w:val="002A2B15"/>
    <w:rsid w:val="002B5170"/>
    <w:rsid w:val="002C0593"/>
    <w:rsid w:val="002C1365"/>
    <w:rsid w:val="002E44A3"/>
    <w:rsid w:val="002E547F"/>
    <w:rsid w:val="003004DE"/>
    <w:rsid w:val="00300510"/>
    <w:rsid w:val="003269DC"/>
    <w:rsid w:val="003321D3"/>
    <w:rsid w:val="0034449F"/>
    <w:rsid w:val="00345E50"/>
    <w:rsid w:val="00350D3C"/>
    <w:rsid w:val="00377DD3"/>
    <w:rsid w:val="00386CAD"/>
    <w:rsid w:val="003A0D9E"/>
    <w:rsid w:val="003B6F36"/>
    <w:rsid w:val="003C0692"/>
    <w:rsid w:val="003D0C4F"/>
    <w:rsid w:val="003D2A03"/>
    <w:rsid w:val="003E6133"/>
    <w:rsid w:val="003F0DED"/>
    <w:rsid w:val="003F5A7F"/>
    <w:rsid w:val="00422639"/>
    <w:rsid w:val="00433787"/>
    <w:rsid w:val="004461AC"/>
    <w:rsid w:val="004531DE"/>
    <w:rsid w:val="00454BB6"/>
    <w:rsid w:val="0046567D"/>
    <w:rsid w:val="00470466"/>
    <w:rsid w:val="0047092B"/>
    <w:rsid w:val="00476C4A"/>
    <w:rsid w:val="004818E0"/>
    <w:rsid w:val="004828E6"/>
    <w:rsid w:val="004844E7"/>
    <w:rsid w:val="00495C39"/>
    <w:rsid w:val="004A5DAA"/>
    <w:rsid w:val="004A6145"/>
    <w:rsid w:val="004A7231"/>
    <w:rsid w:val="004B0A92"/>
    <w:rsid w:val="004B2F72"/>
    <w:rsid w:val="004C7292"/>
    <w:rsid w:val="004D6C41"/>
    <w:rsid w:val="004E170C"/>
    <w:rsid w:val="004E601E"/>
    <w:rsid w:val="004F0357"/>
    <w:rsid w:val="004F05A3"/>
    <w:rsid w:val="004F5532"/>
    <w:rsid w:val="00502CEA"/>
    <w:rsid w:val="00504064"/>
    <w:rsid w:val="005102F2"/>
    <w:rsid w:val="00515D29"/>
    <w:rsid w:val="0051632A"/>
    <w:rsid w:val="005456CF"/>
    <w:rsid w:val="00563F8F"/>
    <w:rsid w:val="00576603"/>
    <w:rsid w:val="005874B9"/>
    <w:rsid w:val="00590E7D"/>
    <w:rsid w:val="0059164B"/>
    <w:rsid w:val="00595E7E"/>
    <w:rsid w:val="005B7BED"/>
    <w:rsid w:val="005C25B3"/>
    <w:rsid w:val="005E1D25"/>
    <w:rsid w:val="005E6C31"/>
    <w:rsid w:val="00605630"/>
    <w:rsid w:val="00607430"/>
    <w:rsid w:val="0061494B"/>
    <w:rsid w:val="00616075"/>
    <w:rsid w:val="00616DF3"/>
    <w:rsid w:val="00625D4C"/>
    <w:rsid w:val="00626C30"/>
    <w:rsid w:val="00627B05"/>
    <w:rsid w:val="00636001"/>
    <w:rsid w:val="00650A0B"/>
    <w:rsid w:val="00650EFB"/>
    <w:rsid w:val="00653C85"/>
    <w:rsid w:val="00654C3F"/>
    <w:rsid w:val="006613ED"/>
    <w:rsid w:val="00664CAD"/>
    <w:rsid w:val="00667712"/>
    <w:rsid w:val="006A31FE"/>
    <w:rsid w:val="006A399E"/>
    <w:rsid w:val="006A5CDB"/>
    <w:rsid w:val="006B2A27"/>
    <w:rsid w:val="006C2F5B"/>
    <w:rsid w:val="006D419A"/>
    <w:rsid w:val="006D6251"/>
    <w:rsid w:val="006E4457"/>
    <w:rsid w:val="006F0301"/>
    <w:rsid w:val="006F040E"/>
    <w:rsid w:val="006F13A6"/>
    <w:rsid w:val="006F51DE"/>
    <w:rsid w:val="00713413"/>
    <w:rsid w:val="0071436B"/>
    <w:rsid w:val="007169B5"/>
    <w:rsid w:val="0072601C"/>
    <w:rsid w:val="00727CA3"/>
    <w:rsid w:val="00732493"/>
    <w:rsid w:val="00741221"/>
    <w:rsid w:val="007556A8"/>
    <w:rsid w:val="00757DBF"/>
    <w:rsid w:val="00764169"/>
    <w:rsid w:val="007826F0"/>
    <w:rsid w:val="007841A7"/>
    <w:rsid w:val="00795A93"/>
    <w:rsid w:val="007A44C6"/>
    <w:rsid w:val="007B4BEB"/>
    <w:rsid w:val="007C149C"/>
    <w:rsid w:val="007E1D4F"/>
    <w:rsid w:val="007E4426"/>
    <w:rsid w:val="007F57B1"/>
    <w:rsid w:val="00803A10"/>
    <w:rsid w:val="00811DAF"/>
    <w:rsid w:val="00824FE2"/>
    <w:rsid w:val="00835B3D"/>
    <w:rsid w:val="00854FE4"/>
    <w:rsid w:val="00855356"/>
    <w:rsid w:val="0086157D"/>
    <w:rsid w:val="00866DC2"/>
    <w:rsid w:val="00882BA2"/>
    <w:rsid w:val="008A1D18"/>
    <w:rsid w:val="008A5189"/>
    <w:rsid w:val="008B2247"/>
    <w:rsid w:val="008B31E2"/>
    <w:rsid w:val="008C16C0"/>
    <w:rsid w:val="008C25B5"/>
    <w:rsid w:val="008C44BA"/>
    <w:rsid w:val="008D4BC7"/>
    <w:rsid w:val="008D5034"/>
    <w:rsid w:val="008E17B2"/>
    <w:rsid w:val="008F41D4"/>
    <w:rsid w:val="008F572B"/>
    <w:rsid w:val="00904003"/>
    <w:rsid w:val="00904114"/>
    <w:rsid w:val="009066E9"/>
    <w:rsid w:val="00914A56"/>
    <w:rsid w:val="00914F0D"/>
    <w:rsid w:val="009205CD"/>
    <w:rsid w:val="009237B9"/>
    <w:rsid w:val="00953525"/>
    <w:rsid w:val="0095688A"/>
    <w:rsid w:val="00957258"/>
    <w:rsid w:val="009573D7"/>
    <w:rsid w:val="0097748D"/>
    <w:rsid w:val="009958DA"/>
    <w:rsid w:val="009A3F14"/>
    <w:rsid w:val="009B4AE8"/>
    <w:rsid w:val="009D7EC9"/>
    <w:rsid w:val="009F2CC9"/>
    <w:rsid w:val="009F450C"/>
    <w:rsid w:val="009F6762"/>
    <w:rsid w:val="009F749D"/>
    <w:rsid w:val="00A105BD"/>
    <w:rsid w:val="00A175A2"/>
    <w:rsid w:val="00A30209"/>
    <w:rsid w:val="00A37F87"/>
    <w:rsid w:val="00A44C49"/>
    <w:rsid w:val="00A513B0"/>
    <w:rsid w:val="00A5466E"/>
    <w:rsid w:val="00A56895"/>
    <w:rsid w:val="00A60646"/>
    <w:rsid w:val="00A7053A"/>
    <w:rsid w:val="00A7347E"/>
    <w:rsid w:val="00A8077A"/>
    <w:rsid w:val="00A963D5"/>
    <w:rsid w:val="00AC1BEF"/>
    <w:rsid w:val="00AC7F83"/>
    <w:rsid w:val="00AD0DC0"/>
    <w:rsid w:val="00AD1CBF"/>
    <w:rsid w:val="00AE03C6"/>
    <w:rsid w:val="00AE5CF1"/>
    <w:rsid w:val="00AE7DED"/>
    <w:rsid w:val="00B000EC"/>
    <w:rsid w:val="00B00F20"/>
    <w:rsid w:val="00B050CB"/>
    <w:rsid w:val="00B15557"/>
    <w:rsid w:val="00B1650F"/>
    <w:rsid w:val="00B307A7"/>
    <w:rsid w:val="00B33134"/>
    <w:rsid w:val="00B362E4"/>
    <w:rsid w:val="00B3784B"/>
    <w:rsid w:val="00B41CCA"/>
    <w:rsid w:val="00B44D0F"/>
    <w:rsid w:val="00B4755E"/>
    <w:rsid w:val="00B551C1"/>
    <w:rsid w:val="00B62591"/>
    <w:rsid w:val="00BB1D5F"/>
    <w:rsid w:val="00BB6EC6"/>
    <w:rsid w:val="00BC360C"/>
    <w:rsid w:val="00BC3BE4"/>
    <w:rsid w:val="00BD15DC"/>
    <w:rsid w:val="00BE5E8C"/>
    <w:rsid w:val="00C0690B"/>
    <w:rsid w:val="00C131AD"/>
    <w:rsid w:val="00C16F66"/>
    <w:rsid w:val="00C22EF0"/>
    <w:rsid w:val="00C325F6"/>
    <w:rsid w:val="00C37017"/>
    <w:rsid w:val="00C412F8"/>
    <w:rsid w:val="00C562B2"/>
    <w:rsid w:val="00C57DBC"/>
    <w:rsid w:val="00C6413A"/>
    <w:rsid w:val="00C85006"/>
    <w:rsid w:val="00CA03D8"/>
    <w:rsid w:val="00CA3ED3"/>
    <w:rsid w:val="00CB05AF"/>
    <w:rsid w:val="00CC3346"/>
    <w:rsid w:val="00CC59A0"/>
    <w:rsid w:val="00CF15D1"/>
    <w:rsid w:val="00CF200D"/>
    <w:rsid w:val="00CF2275"/>
    <w:rsid w:val="00CF78CA"/>
    <w:rsid w:val="00CF7C64"/>
    <w:rsid w:val="00D01B2A"/>
    <w:rsid w:val="00D0427D"/>
    <w:rsid w:val="00D151A5"/>
    <w:rsid w:val="00D220D0"/>
    <w:rsid w:val="00D2241C"/>
    <w:rsid w:val="00D24CA9"/>
    <w:rsid w:val="00D30B2F"/>
    <w:rsid w:val="00D37C78"/>
    <w:rsid w:val="00D41B7B"/>
    <w:rsid w:val="00D432C2"/>
    <w:rsid w:val="00D467E2"/>
    <w:rsid w:val="00D517A5"/>
    <w:rsid w:val="00D537C3"/>
    <w:rsid w:val="00D54258"/>
    <w:rsid w:val="00D6555E"/>
    <w:rsid w:val="00D77854"/>
    <w:rsid w:val="00D95668"/>
    <w:rsid w:val="00D95EA7"/>
    <w:rsid w:val="00DA7927"/>
    <w:rsid w:val="00DB426C"/>
    <w:rsid w:val="00DB6019"/>
    <w:rsid w:val="00DB6614"/>
    <w:rsid w:val="00DC019D"/>
    <w:rsid w:val="00DC465A"/>
    <w:rsid w:val="00DD24FB"/>
    <w:rsid w:val="00DD74CC"/>
    <w:rsid w:val="00DF401C"/>
    <w:rsid w:val="00DF4483"/>
    <w:rsid w:val="00E13327"/>
    <w:rsid w:val="00E15F73"/>
    <w:rsid w:val="00E21DFB"/>
    <w:rsid w:val="00E22B88"/>
    <w:rsid w:val="00E25D2C"/>
    <w:rsid w:val="00E25FB0"/>
    <w:rsid w:val="00E27D3A"/>
    <w:rsid w:val="00E33B29"/>
    <w:rsid w:val="00E52F42"/>
    <w:rsid w:val="00E549E5"/>
    <w:rsid w:val="00E63979"/>
    <w:rsid w:val="00E73474"/>
    <w:rsid w:val="00E75D6D"/>
    <w:rsid w:val="00E87F71"/>
    <w:rsid w:val="00E9057C"/>
    <w:rsid w:val="00E91FCC"/>
    <w:rsid w:val="00E9295E"/>
    <w:rsid w:val="00E93110"/>
    <w:rsid w:val="00EA1B6A"/>
    <w:rsid w:val="00EA37EF"/>
    <w:rsid w:val="00EA7347"/>
    <w:rsid w:val="00EB3AAE"/>
    <w:rsid w:val="00EB3EE3"/>
    <w:rsid w:val="00EC597E"/>
    <w:rsid w:val="00ED5F5C"/>
    <w:rsid w:val="00ED75E5"/>
    <w:rsid w:val="00EE2C36"/>
    <w:rsid w:val="00EE4ED7"/>
    <w:rsid w:val="00EE7BB1"/>
    <w:rsid w:val="00EF48E6"/>
    <w:rsid w:val="00EF501D"/>
    <w:rsid w:val="00EF5ABC"/>
    <w:rsid w:val="00F11497"/>
    <w:rsid w:val="00F11E94"/>
    <w:rsid w:val="00F12E92"/>
    <w:rsid w:val="00F16292"/>
    <w:rsid w:val="00F16A55"/>
    <w:rsid w:val="00F16E47"/>
    <w:rsid w:val="00F23167"/>
    <w:rsid w:val="00F352FD"/>
    <w:rsid w:val="00F41244"/>
    <w:rsid w:val="00F55783"/>
    <w:rsid w:val="00F560B2"/>
    <w:rsid w:val="00F57261"/>
    <w:rsid w:val="00F80FAD"/>
    <w:rsid w:val="00F833A4"/>
    <w:rsid w:val="00F83BA8"/>
    <w:rsid w:val="00F83E68"/>
    <w:rsid w:val="00F8741F"/>
    <w:rsid w:val="00F90830"/>
    <w:rsid w:val="00F9258E"/>
    <w:rsid w:val="00F92B8C"/>
    <w:rsid w:val="00F95FB9"/>
    <w:rsid w:val="00F96276"/>
    <w:rsid w:val="00FA0F72"/>
    <w:rsid w:val="00FA76BB"/>
    <w:rsid w:val="00FB5CBC"/>
    <w:rsid w:val="00FC03C7"/>
    <w:rsid w:val="00FC4424"/>
    <w:rsid w:val="00FC60BC"/>
    <w:rsid w:val="00FD0F97"/>
    <w:rsid w:val="00FE75D1"/>
    <w:rsid w:val="00FF338E"/>
    <w:rsid w:val="00FF3ED5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15D8"/>
  <w15:docId w15:val="{9F55A72C-2891-4B87-B836-8C8E33EC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1223"/>
    <w:pPr>
      <w:keepNext/>
      <w:outlineLvl w:val="0"/>
    </w:pPr>
    <w:rPr>
      <w:rFonts w:ascii="Arial" w:hAnsi="Arial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31223"/>
    <w:pPr>
      <w:keepNext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1223"/>
    <w:rPr>
      <w:rFonts w:ascii="Arial" w:eastAsia="Times New Roma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31223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031223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31223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03122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character" w:customStyle="1" w:styleId="TitleChar">
    <w:name w:val="Title Char"/>
    <w:basedOn w:val="DefaultParagraphFont"/>
    <w:link w:val="Title"/>
    <w:rsid w:val="00031223"/>
    <w:rPr>
      <w:rFonts w:ascii="Imprint MT Shadow" w:eastAsia="Times New Roman" w:hAnsi="Imprint MT Shadow" w:cs="Times New Roman"/>
      <w:b/>
      <w:bCs/>
      <w:color w:val="339966"/>
      <w:sz w:val="72"/>
      <w:szCs w:val="24"/>
    </w:rPr>
  </w:style>
  <w:style w:type="paragraph" w:styleId="ListParagraph">
    <w:name w:val="List Paragraph"/>
    <w:basedOn w:val="Normal"/>
    <w:uiPriority w:val="34"/>
    <w:qFormat/>
    <w:rsid w:val="0003122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03122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1223"/>
    <w:rPr>
      <w:rFonts w:ascii="Calibri" w:eastAsia="Calibri" w:hAnsi="Calibri" w:cs="Times New Roman"/>
      <w:szCs w:val="21"/>
    </w:rPr>
  </w:style>
  <w:style w:type="character" w:styleId="Hyperlink">
    <w:name w:val="Hyperlink"/>
    <w:uiPriority w:val="99"/>
    <w:unhideWhenUsed/>
    <w:rsid w:val="00031223"/>
    <w:rPr>
      <w:color w:val="0000FF"/>
      <w:u w:val="single"/>
    </w:rPr>
  </w:style>
  <w:style w:type="table" w:styleId="TableGrid">
    <w:name w:val="Table Grid"/>
    <w:basedOn w:val="TableNormal"/>
    <w:uiPriority w:val="59"/>
    <w:rsid w:val="00031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723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E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E8C"/>
    <w:rPr>
      <w:rFonts w:ascii="Segoe UI" w:eastAsia="Times New Roman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7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97CF2-942C-49F6-AFF8-027EE5B4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Great Houghton</dc:creator>
  <cp:lastModifiedBy>Great Houghton</cp:lastModifiedBy>
  <cp:revision>5</cp:revision>
  <cp:lastPrinted>2021-04-14T09:54:00Z</cp:lastPrinted>
  <dcterms:created xsi:type="dcterms:W3CDTF">2021-04-14T05:29:00Z</dcterms:created>
  <dcterms:modified xsi:type="dcterms:W3CDTF">2021-04-15T15:44:00Z</dcterms:modified>
</cp:coreProperties>
</file>